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新宋体" w:eastAsia="方正小标宋简体" w:cs="新宋体"/>
          <w:sz w:val="44"/>
          <w:szCs w:val="44"/>
          <w:highlight w:val="none"/>
          <w:lang w:val="en-US" w:eastAsia="zh-CN"/>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(范  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主要负责</w:t>
      </w:r>
      <w:r>
        <w:rPr>
          <w:rFonts w:hint="eastAsia" w:ascii="仿宋_GB2312" w:hAnsi="仿宋_GB2312" w:eastAsia="仿宋_GB2312" w:cs="仿宋_GB2312"/>
          <w:sz w:val="32"/>
          <w:szCs w:val="32"/>
          <w:highlight w:val="none"/>
          <w:lang w:val="en-US" w:eastAsia="zh-CN"/>
        </w:rPr>
        <w:t>政府采购、土地出让、工程建设等相关</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根据三定方案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pacing w:val="-9"/>
          <w:sz w:val="32"/>
          <w:szCs w:val="32"/>
          <w:highlight w:val="none"/>
          <w:lang w:val="en-US" w:eastAsia="zh-CN"/>
        </w:rPr>
      </w:pPr>
      <w:r>
        <w:rPr>
          <w:rFonts w:hint="eastAsia" w:ascii="仿宋_GB2312" w:hAnsi="仿宋_GB2312" w:eastAsia="仿宋_GB2312" w:cs="仿宋_GB2312"/>
          <w:sz w:val="32"/>
          <w:szCs w:val="32"/>
          <w:highlight w:val="none"/>
        </w:rPr>
        <w:t>2019年</w:t>
      </w:r>
      <w:r>
        <w:rPr>
          <w:rFonts w:hint="eastAsia" w:ascii="仿宋_GB2312" w:hAnsi="仿宋_GB2312" w:eastAsia="仿宋_GB2312" w:cs="仿宋_GB2312"/>
          <w:sz w:val="32"/>
          <w:szCs w:val="32"/>
          <w:highlight w:val="none"/>
          <w:lang w:val="en-US" w:eastAsia="zh-CN"/>
        </w:rPr>
        <w:t>主要负责组织实施各类公共资源交易和政府集中采购活动，并对进去中心的各类公共资源交易、政务集中采购活动提供场地和进行现场管理。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江油市政务服务中心为江油市行政审批局下属事业单位，全额事业单位1个。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新宋体" w:eastAsia="仿宋_GB2312" w:cs="新宋体"/>
          <w:sz w:val="32"/>
          <w:szCs w:val="32"/>
          <w:highlight w:val="none"/>
          <w:lang w:val="en-US" w:eastAsia="zh-CN"/>
        </w:rPr>
        <w:t>江油市政务服务中心</w:t>
      </w:r>
      <w:r>
        <w:rPr>
          <w:rFonts w:hint="eastAsia" w:ascii="仿宋_GB2312" w:hAnsi="新宋体" w:eastAsia="仿宋_GB2312" w:cs="新宋体"/>
          <w:sz w:val="32"/>
          <w:szCs w:val="32"/>
          <w:highlight w:val="none"/>
          <w:lang w:eastAsia="zh-CN"/>
        </w:rPr>
        <w:t>所有收入和支出均纳入部门预算管理。收入包括：一般公共预算拨款收入、上年结转；支出包括：一般公共服务支出、教育支出、社会保障和就业支出、卫生健康支出、住房保障支出。2019年收支总预算</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万元,比2018年收支预算总数</w:t>
      </w:r>
      <w:r>
        <w:rPr>
          <w:rFonts w:hint="eastAsia" w:ascii="仿宋_GB2312" w:hAnsi="新宋体" w:eastAsia="仿宋_GB2312" w:cs="新宋体"/>
          <w:sz w:val="32"/>
          <w:szCs w:val="32"/>
          <w:highlight w:val="none"/>
          <w:lang w:val="en-US" w:eastAsia="zh-CN"/>
        </w:rPr>
        <w:t>增加</w:t>
      </w:r>
      <w:r>
        <w:rPr>
          <w:rFonts w:hint="eastAsia" w:ascii="仿宋_GB2312" w:hAnsi="仿宋_GB2312" w:eastAsia="仿宋_GB2312" w:cs="仿宋_GB2312"/>
          <w:sz w:val="32"/>
          <w:szCs w:val="32"/>
          <w:highlight w:val="none"/>
          <w:lang w:val="en-US" w:eastAsia="zh-CN"/>
        </w:rPr>
        <w:t>92.66</w:t>
      </w:r>
      <w:r>
        <w:rPr>
          <w:rFonts w:hint="eastAsia" w:ascii="仿宋_GB2312" w:hAnsi="新宋体" w:eastAsia="仿宋_GB2312" w:cs="新宋体"/>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人员增加</w:t>
      </w:r>
      <w:r>
        <w:rPr>
          <w:rFonts w:hint="eastAsia" w:ascii="仿宋_GB2312" w:hAnsi="新宋体" w:eastAsia="仿宋_GB2312" w:cs="新宋体"/>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val="en-US" w:eastAsia="zh-CN"/>
        </w:rPr>
        <w:t>江油市政务服务中心</w:t>
      </w:r>
      <w:r>
        <w:rPr>
          <w:rFonts w:hint="eastAsia" w:ascii="仿宋_GB2312" w:hAnsi="新宋体" w:eastAsia="仿宋_GB2312" w:cs="新宋体"/>
          <w:sz w:val="32"/>
          <w:szCs w:val="32"/>
          <w:highlight w:val="none"/>
          <w:lang w:eastAsia="zh-CN"/>
        </w:rPr>
        <w:t>2019年收入预算</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万元，其中：上年结转</w:t>
      </w:r>
      <w:r>
        <w:rPr>
          <w:rFonts w:hint="eastAsia" w:ascii="仿宋_GB2312" w:hAnsi="仿宋_GB2312" w:eastAsia="仿宋_GB2312" w:cs="仿宋_GB2312"/>
          <w:sz w:val="32"/>
          <w:szCs w:val="32"/>
          <w:highlight w:val="none"/>
          <w:lang w:val="en-US" w:eastAsia="zh-CN"/>
        </w:rPr>
        <w:t>0</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0</w:t>
      </w:r>
      <w:r>
        <w:rPr>
          <w:rFonts w:hint="eastAsia" w:ascii="仿宋_GB2312" w:hAnsi="新宋体" w:eastAsia="仿宋_GB2312" w:cs="新宋体"/>
          <w:sz w:val="32"/>
          <w:szCs w:val="32"/>
          <w:highlight w:val="none"/>
          <w:lang w:eastAsia="zh-CN"/>
        </w:rPr>
        <w:t>%；一般公共预算拨款收入</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100</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val="en-US" w:eastAsia="zh-CN"/>
        </w:rPr>
        <w:t>江油市政务服务中心单位</w:t>
      </w:r>
      <w:r>
        <w:rPr>
          <w:rFonts w:hint="eastAsia" w:ascii="仿宋_GB2312" w:hAnsi="新宋体" w:eastAsia="仿宋_GB2312" w:cs="新宋体"/>
          <w:sz w:val="32"/>
          <w:szCs w:val="32"/>
          <w:highlight w:val="none"/>
          <w:lang w:eastAsia="zh-CN"/>
        </w:rPr>
        <w:t>2019年支出预算</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万元，其中：基本支出</w:t>
      </w:r>
      <w:r>
        <w:rPr>
          <w:rFonts w:hint="eastAsia" w:ascii="仿宋_GB2312" w:hAnsi="仿宋_GB2312" w:eastAsia="仿宋_GB2312" w:cs="仿宋_GB2312"/>
          <w:sz w:val="32"/>
          <w:szCs w:val="32"/>
          <w:highlight w:val="none"/>
          <w:lang w:val="en-US" w:eastAsia="zh-CN"/>
        </w:rPr>
        <w:t>339.57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90.54</w:t>
      </w:r>
      <w:r>
        <w:rPr>
          <w:rFonts w:hint="eastAsia" w:ascii="仿宋_GB2312" w:hAnsi="新宋体" w:eastAsia="仿宋_GB2312" w:cs="新宋体"/>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35.5</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9.46</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val="en-US" w:eastAsia="zh-CN"/>
        </w:rPr>
        <w:t>江油市政务服务中心</w:t>
      </w:r>
      <w:r>
        <w:rPr>
          <w:rFonts w:hint="eastAsia" w:ascii="仿宋_GB2312" w:hAnsi="新宋体" w:eastAsia="仿宋_GB2312" w:cs="新宋体"/>
          <w:sz w:val="32"/>
          <w:szCs w:val="32"/>
          <w:highlight w:val="none"/>
          <w:lang w:eastAsia="zh-CN"/>
        </w:rPr>
        <w:t>2019年财政拨款收支总预算</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万元,比2018年财政拨款收支总预算</w:t>
      </w:r>
      <w:r>
        <w:rPr>
          <w:rFonts w:hint="eastAsia" w:ascii="仿宋_GB2312" w:hAnsi="新宋体" w:eastAsia="仿宋_GB2312" w:cs="新宋体"/>
          <w:sz w:val="32"/>
          <w:szCs w:val="32"/>
          <w:highlight w:val="none"/>
          <w:lang w:val="en-US" w:eastAsia="zh-CN"/>
        </w:rPr>
        <w:t>增加</w:t>
      </w:r>
      <w:r>
        <w:rPr>
          <w:rFonts w:hint="eastAsia" w:ascii="仿宋_GB2312" w:hAnsi="仿宋_GB2312" w:eastAsia="仿宋_GB2312" w:cs="仿宋_GB2312"/>
          <w:sz w:val="32"/>
          <w:szCs w:val="32"/>
          <w:highlight w:val="none"/>
          <w:lang w:val="en-US" w:eastAsia="zh-CN"/>
        </w:rPr>
        <w:t>92.66</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仿宋_GB2312" w:eastAsia="仿宋_GB2312" w:cs="仿宋_GB2312"/>
          <w:sz w:val="32"/>
          <w:szCs w:val="32"/>
          <w:highlight w:val="none"/>
          <w:lang w:val="en-US" w:eastAsia="zh-CN"/>
        </w:rPr>
        <w:t>人员增加</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收入包括：本年一般公共预算拨款收入</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万元；支出包括：一般公共服务支出</w:t>
      </w:r>
      <w:r>
        <w:rPr>
          <w:rFonts w:hint="eastAsia" w:ascii="仿宋_GB2312" w:hAnsi="仿宋_GB2312" w:eastAsia="仿宋_GB2312" w:cs="仿宋_GB2312"/>
          <w:sz w:val="32"/>
          <w:szCs w:val="32"/>
          <w:highlight w:val="none"/>
          <w:lang w:val="en-US" w:eastAsia="zh-CN"/>
        </w:rPr>
        <w:t>304.47</w:t>
      </w:r>
      <w:r>
        <w:rPr>
          <w:rFonts w:hint="eastAsia" w:ascii="仿宋_GB2312" w:hAnsi="新宋体" w:eastAsia="仿宋_GB2312" w:cs="新宋体"/>
          <w:sz w:val="32"/>
          <w:szCs w:val="32"/>
          <w:highlight w:val="none"/>
          <w:lang w:eastAsia="zh-CN"/>
        </w:rPr>
        <w:t>万元、社会保障和就业支出</w:t>
      </w:r>
      <w:r>
        <w:rPr>
          <w:rFonts w:hint="eastAsia" w:ascii="仿宋_GB2312" w:hAnsi="仿宋_GB2312" w:eastAsia="仿宋_GB2312" w:cs="仿宋_GB2312"/>
          <w:sz w:val="32"/>
          <w:szCs w:val="32"/>
          <w:highlight w:val="none"/>
          <w:lang w:val="en-US" w:eastAsia="zh-CN"/>
        </w:rPr>
        <w:t>35.51</w:t>
      </w:r>
      <w:r>
        <w:rPr>
          <w:rFonts w:hint="eastAsia" w:ascii="仿宋_GB2312" w:hAnsi="新宋体" w:eastAsia="仿宋_GB2312" w:cs="新宋体"/>
          <w:sz w:val="32"/>
          <w:szCs w:val="32"/>
          <w:highlight w:val="none"/>
          <w:lang w:eastAsia="zh-CN"/>
        </w:rPr>
        <w:t>万元、卫生健康支出</w:t>
      </w:r>
      <w:r>
        <w:rPr>
          <w:rFonts w:hint="eastAsia" w:ascii="仿宋_GB2312" w:hAnsi="仿宋_GB2312" w:eastAsia="仿宋_GB2312" w:cs="仿宋_GB2312"/>
          <w:sz w:val="32"/>
          <w:szCs w:val="32"/>
          <w:highlight w:val="none"/>
          <w:lang w:val="en-US" w:eastAsia="zh-CN"/>
        </w:rPr>
        <w:t>12.21</w:t>
      </w:r>
      <w:r>
        <w:rPr>
          <w:rFonts w:hint="eastAsia" w:ascii="仿宋_GB2312" w:hAnsi="新宋体" w:eastAsia="仿宋_GB2312" w:cs="新宋体"/>
          <w:sz w:val="32"/>
          <w:szCs w:val="32"/>
          <w:highlight w:val="none"/>
          <w:lang w:eastAsia="zh-CN"/>
        </w:rPr>
        <w:t>万元、住房保障支出</w:t>
      </w:r>
      <w:r>
        <w:rPr>
          <w:rFonts w:hint="eastAsia" w:ascii="仿宋_GB2312" w:hAnsi="仿宋_GB2312" w:eastAsia="仿宋_GB2312" w:cs="仿宋_GB2312"/>
          <w:sz w:val="32"/>
          <w:szCs w:val="32"/>
          <w:highlight w:val="none"/>
          <w:lang w:val="en-US" w:eastAsia="zh-CN"/>
        </w:rPr>
        <w:t>20.34</w:t>
      </w:r>
      <w:r>
        <w:rPr>
          <w:rFonts w:hint="eastAsia" w:ascii="仿宋_GB2312" w:hAnsi="新宋体" w:eastAsia="仿宋_GB2312" w:cs="新宋体"/>
          <w:sz w:val="32"/>
          <w:szCs w:val="32"/>
          <w:highlight w:val="none"/>
          <w:lang w:eastAsia="zh-CN"/>
        </w:rPr>
        <w:t>万元、教育支出</w:t>
      </w:r>
      <w:r>
        <w:rPr>
          <w:rFonts w:hint="eastAsia" w:ascii="仿宋_GB2312" w:hAnsi="新宋体" w:eastAsia="仿宋_GB2312" w:cs="新宋体"/>
          <w:sz w:val="32"/>
          <w:szCs w:val="32"/>
          <w:highlight w:val="none"/>
          <w:lang w:val="en-US" w:eastAsia="zh-CN"/>
        </w:rPr>
        <w:t>2.54万元</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val="en-US" w:eastAsia="zh-CN"/>
        </w:rPr>
        <w:t>江油市政务服务中心</w:t>
      </w:r>
      <w:r>
        <w:rPr>
          <w:rFonts w:hint="eastAsia" w:ascii="仿宋_GB2312" w:hAnsi="新宋体" w:eastAsia="仿宋_GB2312" w:cs="新宋体"/>
          <w:sz w:val="32"/>
          <w:szCs w:val="32"/>
          <w:highlight w:val="none"/>
          <w:lang w:eastAsia="zh-CN"/>
        </w:rPr>
        <w:t>2019年一般公共预算当年拨款</w:t>
      </w:r>
      <w:r>
        <w:rPr>
          <w:rFonts w:hint="eastAsia" w:ascii="仿宋_GB2312" w:hAnsi="仿宋_GB2312" w:eastAsia="仿宋_GB2312" w:cs="仿宋_GB2312"/>
          <w:sz w:val="32"/>
          <w:szCs w:val="32"/>
          <w:highlight w:val="none"/>
          <w:lang w:val="en-US" w:eastAsia="zh-CN"/>
        </w:rPr>
        <w:t>375.07</w:t>
      </w:r>
      <w:r>
        <w:rPr>
          <w:rFonts w:hint="eastAsia" w:ascii="仿宋_GB2312" w:hAnsi="新宋体" w:eastAsia="仿宋_GB2312" w:cs="新宋体"/>
          <w:sz w:val="32"/>
          <w:szCs w:val="32"/>
          <w:highlight w:val="none"/>
          <w:lang w:eastAsia="zh-CN"/>
        </w:rPr>
        <w:t>万元，比2018年预算数</w:t>
      </w:r>
      <w:r>
        <w:rPr>
          <w:rFonts w:hint="eastAsia" w:ascii="仿宋_GB2312" w:hAnsi="新宋体" w:eastAsia="仿宋_GB2312" w:cs="新宋体"/>
          <w:sz w:val="32"/>
          <w:szCs w:val="32"/>
          <w:highlight w:val="none"/>
          <w:lang w:val="en-US" w:eastAsia="zh-CN"/>
        </w:rPr>
        <w:t>增加</w:t>
      </w:r>
      <w:r>
        <w:rPr>
          <w:rFonts w:hint="eastAsia" w:ascii="仿宋_GB2312" w:hAnsi="仿宋_GB2312" w:eastAsia="仿宋_GB2312" w:cs="仿宋_GB2312"/>
          <w:sz w:val="32"/>
          <w:szCs w:val="32"/>
          <w:highlight w:val="none"/>
          <w:lang w:val="en-US" w:eastAsia="zh-CN"/>
        </w:rPr>
        <w:t>92.66</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是人员增加</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304.47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81.18</w:t>
      </w:r>
      <w:r>
        <w:rPr>
          <w:rFonts w:hint="eastAsia" w:ascii="仿宋_GB2312" w:hAnsi="新宋体" w:eastAsia="仿宋_GB2312" w:cs="新宋体"/>
          <w:sz w:val="32"/>
          <w:szCs w:val="32"/>
          <w:highlight w:val="none"/>
          <w:lang w:eastAsia="zh-CN"/>
        </w:rPr>
        <w:t>%；教育支出</w:t>
      </w:r>
      <w:r>
        <w:rPr>
          <w:rFonts w:hint="eastAsia" w:ascii="仿宋_GB2312" w:hAnsi="新宋体" w:eastAsia="仿宋_GB2312" w:cs="新宋体"/>
          <w:sz w:val="32"/>
          <w:szCs w:val="32"/>
          <w:highlight w:val="none"/>
          <w:lang w:val="en-US" w:eastAsia="zh-CN"/>
        </w:rPr>
        <w:t>2.54</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0.68</w:t>
      </w:r>
      <w:r>
        <w:rPr>
          <w:rFonts w:hint="eastAsia" w:ascii="仿宋_GB2312" w:hAnsi="新宋体" w:eastAsia="仿宋_GB2312" w:cs="新宋体"/>
          <w:sz w:val="32"/>
          <w:szCs w:val="32"/>
          <w:highlight w:val="none"/>
          <w:lang w:eastAsia="zh-CN"/>
        </w:rPr>
        <w:t>%；社会保障和就业支出</w:t>
      </w:r>
      <w:r>
        <w:rPr>
          <w:rFonts w:hint="eastAsia" w:ascii="仿宋_GB2312" w:hAnsi="仿宋_GB2312" w:eastAsia="仿宋_GB2312" w:cs="仿宋_GB2312"/>
          <w:sz w:val="32"/>
          <w:szCs w:val="32"/>
          <w:highlight w:val="none"/>
          <w:lang w:val="en-US" w:eastAsia="zh-CN"/>
        </w:rPr>
        <w:t>35.51</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9.47</w:t>
      </w:r>
      <w:r>
        <w:rPr>
          <w:rFonts w:hint="eastAsia" w:ascii="仿宋_GB2312" w:hAnsi="新宋体" w:eastAsia="仿宋_GB2312" w:cs="新宋体"/>
          <w:sz w:val="32"/>
          <w:szCs w:val="32"/>
          <w:highlight w:val="none"/>
          <w:lang w:eastAsia="zh-CN"/>
        </w:rPr>
        <w:t>%；卫生健康支出</w:t>
      </w:r>
      <w:r>
        <w:rPr>
          <w:rFonts w:hint="eastAsia" w:ascii="仿宋_GB2312" w:hAnsi="仿宋_GB2312" w:eastAsia="仿宋_GB2312" w:cs="仿宋_GB2312"/>
          <w:sz w:val="32"/>
          <w:szCs w:val="32"/>
          <w:highlight w:val="none"/>
          <w:lang w:val="en-US" w:eastAsia="zh-CN"/>
        </w:rPr>
        <w:t>12.21</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3.25</w:t>
      </w:r>
      <w:r>
        <w:rPr>
          <w:rFonts w:hint="eastAsia" w:ascii="仿宋_GB2312" w:hAnsi="新宋体" w:eastAsia="仿宋_GB2312" w:cs="新宋体"/>
          <w:sz w:val="32"/>
          <w:szCs w:val="32"/>
          <w:highlight w:val="none"/>
          <w:lang w:eastAsia="zh-CN"/>
        </w:rPr>
        <w:t>%；住房保障支出</w:t>
      </w:r>
      <w:r>
        <w:rPr>
          <w:rFonts w:hint="eastAsia" w:ascii="仿宋_GB2312" w:hAnsi="仿宋_GB2312" w:eastAsia="仿宋_GB2312" w:cs="仿宋_GB2312"/>
          <w:sz w:val="32"/>
          <w:szCs w:val="32"/>
          <w:highlight w:val="none"/>
          <w:lang w:val="en-US" w:eastAsia="zh-CN"/>
        </w:rPr>
        <w:t>20.34</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5.42</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仿宋_GB2312" w:eastAsia="仿宋_GB2312" w:cs="仿宋_GB2312"/>
          <w:sz w:val="32"/>
          <w:szCs w:val="32"/>
          <w:highlight w:val="none"/>
          <w:lang w:val="en-US" w:eastAsia="zh-CN"/>
        </w:rPr>
        <w:t>江油市政务服务中心</w:t>
      </w: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部门预算财政拨款支出按支出功能分类主要用于以下方面:（罗列本部门</w:t>
      </w:r>
      <w:r>
        <w:rPr>
          <w:rFonts w:hint="eastAsia" w:ascii="仿宋_GB2312" w:hAnsi="新宋体" w:eastAsia="仿宋_GB2312" w:cs="新宋体"/>
          <w:sz w:val="32"/>
          <w:szCs w:val="32"/>
          <w:highlight w:val="none"/>
          <w:lang w:val="en-US" w:eastAsia="zh-CN"/>
        </w:rPr>
        <w:t>项</w:t>
      </w:r>
      <w:r>
        <w:rPr>
          <w:rFonts w:hint="eastAsia" w:ascii="仿宋_GB2312" w:hAnsi="新宋体" w:eastAsia="仿宋_GB2312" w:cs="新宋体"/>
          <w:sz w:val="32"/>
          <w:szCs w:val="32"/>
          <w:highlight w:val="none"/>
        </w:rPr>
        <w:t>级全部功能分类）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一般公共服务（类）政府办公厅（室）及相关机构事务（款）事业运行（项）</w:t>
      </w:r>
      <w:r>
        <w:rPr>
          <w:rFonts w:hint="eastAsia" w:ascii="仿宋_GB2312" w:hAnsi="新宋体" w:eastAsia="仿宋_GB2312" w:cs="新宋体"/>
          <w:sz w:val="32"/>
          <w:szCs w:val="32"/>
          <w:highlight w:val="none"/>
          <w:lang w:val="en-US" w:eastAsia="zh-CN"/>
        </w:rPr>
        <w:t>268.97</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val="en-US" w:eastAsia="zh-CN"/>
        </w:rPr>
        <w:t>人员工资、办公费、水电费等基本支出</w:t>
      </w:r>
      <w:r>
        <w:rPr>
          <w:rFonts w:hint="eastAsia" w:ascii="仿宋_GB2312" w:hAnsi="新宋体" w:eastAsia="仿宋_GB2312" w:cs="新宋体"/>
          <w:sz w:val="32"/>
          <w:szCs w:val="32"/>
          <w:highlight w:val="none"/>
        </w:rPr>
        <w:t>。</w:t>
      </w:r>
    </w:p>
    <w:p>
      <w:pPr>
        <w:spacing w:line="360" w:lineRule="auto"/>
        <w:ind w:firstLine="640" w:firstLineChars="200"/>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lang w:eastAsia="zh-CN"/>
        </w:rPr>
        <w:t>（</w:t>
      </w:r>
      <w:r>
        <w:rPr>
          <w:rFonts w:hint="eastAsia" w:ascii="仿宋_GB2312" w:hAnsi="仿宋_GB2312" w:eastAsia="仿宋_GB2312" w:cs="仿宋_GB2312"/>
          <w:i w:val="0"/>
          <w:iCs w:val="0"/>
          <w:color w:val="auto"/>
          <w:sz w:val="32"/>
          <w:szCs w:val="32"/>
          <w:highlight w:val="none"/>
          <w:lang w:val="en-US" w:eastAsia="zh-CN"/>
        </w:rPr>
        <w:t>二</w:t>
      </w:r>
      <w:r>
        <w:rPr>
          <w:rFonts w:hint="eastAsia" w:ascii="仿宋_GB2312" w:hAnsi="仿宋_GB2312" w:eastAsia="仿宋_GB2312" w:cs="仿宋_GB2312"/>
          <w:i w:val="0"/>
          <w:iCs w:val="0"/>
          <w:color w:val="auto"/>
          <w:sz w:val="32"/>
          <w:szCs w:val="32"/>
          <w:highlight w:val="none"/>
          <w:lang w:eastAsia="zh-CN"/>
        </w:rPr>
        <w:t>）</w:t>
      </w:r>
      <w:r>
        <w:rPr>
          <w:rFonts w:hint="eastAsia" w:ascii="仿宋_GB2312" w:hAnsi="仿宋_GB2312" w:eastAsia="仿宋_GB2312" w:cs="仿宋_GB2312"/>
          <w:i w:val="0"/>
          <w:iCs w:val="0"/>
          <w:color w:val="auto"/>
          <w:sz w:val="32"/>
          <w:szCs w:val="32"/>
          <w:highlight w:val="none"/>
        </w:rPr>
        <w:t>一般公共服务（类）政府办公厅（室）及相关机构事务（款）一般行政管理事务（项）</w:t>
      </w:r>
      <w:r>
        <w:rPr>
          <w:rFonts w:hint="eastAsia" w:ascii="仿宋_GB2312" w:hAnsi="新宋体" w:eastAsia="仿宋_GB2312" w:cs="新宋体"/>
          <w:sz w:val="32"/>
          <w:szCs w:val="32"/>
          <w:highlight w:val="none"/>
          <w:lang w:val="en-US" w:eastAsia="zh-CN"/>
        </w:rPr>
        <w:t>35.5</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lang w:eastAsia="zh-CN"/>
        </w:rPr>
        <w:t>在职</w:t>
      </w:r>
      <w:r>
        <w:rPr>
          <w:rFonts w:hint="eastAsia" w:ascii="仿宋_GB2312" w:hAnsi="新宋体" w:eastAsia="仿宋_GB2312" w:cs="新宋体"/>
          <w:sz w:val="32"/>
          <w:szCs w:val="32"/>
        </w:rPr>
        <w:t>人员的管理、考核，</w:t>
      </w:r>
      <w:r>
        <w:rPr>
          <w:rFonts w:hint="eastAsia" w:ascii="仿宋_GB2312" w:hAnsi="新宋体" w:eastAsia="仿宋_GB2312" w:cs="新宋体"/>
          <w:sz w:val="32"/>
          <w:szCs w:val="32"/>
          <w:lang w:eastAsia="zh-CN"/>
        </w:rPr>
        <w:t>办公</w:t>
      </w:r>
      <w:r>
        <w:rPr>
          <w:rFonts w:hint="eastAsia" w:ascii="仿宋_GB2312" w:hAnsi="新宋体" w:eastAsia="仿宋_GB2312" w:cs="新宋体"/>
          <w:sz w:val="32"/>
          <w:szCs w:val="32"/>
        </w:rPr>
        <w:t>设备的维修、维护，</w:t>
      </w:r>
      <w:r>
        <w:rPr>
          <w:rFonts w:hint="eastAsia" w:ascii="仿宋_GB2312" w:hAnsi="新宋体" w:eastAsia="仿宋_GB2312" w:cs="新宋体"/>
          <w:sz w:val="32"/>
          <w:szCs w:val="32"/>
          <w:lang w:eastAsia="zh-CN"/>
        </w:rPr>
        <w:t>清洁</w:t>
      </w:r>
      <w:r>
        <w:rPr>
          <w:rFonts w:hint="eastAsia" w:ascii="仿宋_GB2312" w:hAnsi="新宋体" w:eastAsia="仿宋_GB2312" w:cs="新宋体"/>
          <w:sz w:val="32"/>
          <w:szCs w:val="32"/>
        </w:rPr>
        <w:t>卫生等劳务费，</w:t>
      </w:r>
      <w:r>
        <w:rPr>
          <w:rFonts w:hint="eastAsia" w:ascii="仿宋_GB2312" w:hAnsi="新宋体" w:eastAsia="仿宋_GB2312" w:cs="新宋体"/>
          <w:sz w:val="32"/>
          <w:szCs w:val="32"/>
          <w:lang w:eastAsia="zh-CN"/>
        </w:rPr>
        <w:t>公共资源交易平台建设、</w:t>
      </w:r>
      <w:r>
        <w:rPr>
          <w:rFonts w:hint="eastAsia" w:ascii="仿宋_GB2312" w:hAnsi="新宋体" w:eastAsia="仿宋_GB2312" w:cs="新宋体"/>
          <w:sz w:val="32"/>
          <w:szCs w:val="32"/>
        </w:rPr>
        <w:t>电子网络系统</w:t>
      </w:r>
      <w:r>
        <w:rPr>
          <w:rFonts w:hint="eastAsia" w:ascii="仿宋_GB2312" w:hAnsi="新宋体" w:eastAsia="仿宋_GB2312" w:cs="新宋体"/>
          <w:sz w:val="32"/>
          <w:szCs w:val="32"/>
          <w:lang w:eastAsia="zh-CN"/>
        </w:rPr>
        <w:t>维护、</w:t>
      </w:r>
      <w:r>
        <w:rPr>
          <w:rFonts w:hint="eastAsia" w:ascii="仿宋_GB2312" w:hAnsi="新宋体" w:eastAsia="仿宋_GB2312" w:cs="新宋体"/>
          <w:sz w:val="32"/>
          <w:szCs w:val="32"/>
        </w:rPr>
        <w:t>租赁以及</w:t>
      </w:r>
      <w:r>
        <w:rPr>
          <w:rFonts w:hint="eastAsia" w:ascii="仿宋_GB2312" w:hAnsi="新宋体" w:eastAsia="仿宋_GB2312" w:cs="新宋体"/>
          <w:sz w:val="32"/>
          <w:szCs w:val="32"/>
          <w:lang w:eastAsia="zh-CN"/>
        </w:rPr>
        <w:t>政府采购运行</w:t>
      </w:r>
      <w:r>
        <w:rPr>
          <w:rFonts w:hint="eastAsia" w:ascii="仿宋_GB2312" w:hAnsi="新宋体" w:eastAsia="仿宋_GB2312" w:cs="新宋体"/>
          <w:sz w:val="32"/>
          <w:szCs w:val="32"/>
        </w:rPr>
        <w:t>、档案管理、购买社会服务人员等。</w:t>
      </w:r>
    </w:p>
    <w:p>
      <w:pPr>
        <w:spacing w:line="360" w:lineRule="auto"/>
        <w:ind w:firstLine="640" w:firstLineChars="200"/>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val="en-US" w:eastAsia="zh-CN"/>
        </w:rPr>
        <w:t>三</w:t>
      </w:r>
      <w:r>
        <w:rPr>
          <w:rFonts w:hint="eastAsia" w:ascii="仿宋_GB2312" w:hAnsi="新宋体" w:eastAsia="仿宋_GB2312" w:cs="新宋体"/>
          <w:sz w:val="32"/>
          <w:szCs w:val="32"/>
          <w:highlight w:val="none"/>
        </w:rPr>
        <w:t>）</w:t>
      </w:r>
      <w:r>
        <w:rPr>
          <w:rFonts w:hint="eastAsia" w:ascii="仿宋_GB2312" w:hAnsi="仿宋_GB2312" w:eastAsia="仿宋_GB2312" w:cs="仿宋_GB2312"/>
          <w:i w:val="0"/>
          <w:iCs w:val="0"/>
          <w:color w:val="auto"/>
          <w:sz w:val="32"/>
          <w:szCs w:val="32"/>
          <w:highlight w:val="none"/>
        </w:rPr>
        <w:t>教育（类）进修及培训（款）培训支出（项）</w:t>
      </w:r>
      <w:r>
        <w:rPr>
          <w:rFonts w:hint="eastAsia" w:ascii="仿宋_GB2312" w:hAnsi="新宋体" w:eastAsia="仿宋_GB2312" w:cs="新宋体"/>
          <w:sz w:val="32"/>
          <w:szCs w:val="32"/>
          <w:highlight w:val="none"/>
          <w:lang w:val="en-US" w:eastAsia="zh-CN"/>
        </w:rPr>
        <w:t>2.54</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rPr>
        <w:t>工作人员业务培训</w:t>
      </w:r>
      <w:r>
        <w:rPr>
          <w:rFonts w:hint="eastAsia" w:ascii="仿宋_GB2312" w:hAnsi="新宋体" w:eastAsia="仿宋_GB2312" w:cs="新宋体"/>
          <w:sz w:val="32"/>
          <w:szCs w:val="32"/>
          <w:highlight w:val="none"/>
        </w:rPr>
        <w:t>。</w:t>
      </w:r>
    </w:p>
    <w:p>
      <w:pPr>
        <w:spacing w:line="360" w:lineRule="auto"/>
        <w:ind w:firstLine="640" w:firstLineChars="200"/>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val="en-US" w:eastAsia="zh-CN"/>
        </w:rPr>
        <w:t>四</w:t>
      </w:r>
      <w:r>
        <w:rPr>
          <w:rFonts w:hint="eastAsia" w:ascii="仿宋_GB2312" w:hAnsi="新宋体" w:eastAsia="仿宋_GB2312" w:cs="新宋体"/>
          <w:sz w:val="32"/>
          <w:szCs w:val="32"/>
          <w:highlight w:val="none"/>
        </w:rPr>
        <w:t>）</w:t>
      </w:r>
      <w:r>
        <w:rPr>
          <w:rFonts w:hint="eastAsia" w:ascii="仿宋_GB2312" w:hAnsi="仿宋_GB2312" w:eastAsia="仿宋_GB2312" w:cs="仿宋_GB2312"/>
          <w:i w:val="0"/>
          <w:iCs w:val="0"/>
          <w:color w:val="auto"/>
          <w:sz w:val="32"/>
          <w:szCs w:val="32"/>
          <w:highlight w:val="none"/>
        </w:rPr>
        <w:t>社会保障和就业支出（类）行政事业单位离退休（款）机关事业单位基本养老保险缴费支出（项）</w:t>
      </w:r>
      <w:r>
        <w:rPr>
          <w:rFonts w:hint="eastAsia" w:ascii="仿宋_GB2312" w:hAnsi="新宋体" w:eastAsia="仿宋_GB2312" w:cs="新宋体"/>
          <w:sz w:val="32"/>
          <w:szCs w:val="32"/>
          <w:highlight w:val="none"/>
          <w:lang w:val="en-US" w:eastAsia="zh-CN"/>
        </w:rPr>
        <w:t>35.51</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lang w:eastAsia="zh-CN"/>
        </w:rPr>
        <w:t>职工养老保险缴费及其他</w:t>
      </w:r>
      <w:r>
        <w:rPr>
          <w:rFonts w:hint="eastAsia" w:ascii="仿宋_GB2312" w:hAnsi="新宋体" w:eastAsia="仿宋_GB2312" w:cs="新宋体"/>
          <w:sz w:val="32"/>
          <w:szCs w:val="32"/>
          <w:highlight w:val="none"/>
        </w:rPr>
        <w:t>。</w:t>
      </w:r>
    </w:p>
    <w:p>
      <w:pPr>
        <w:spacing w:line="360" w:lineRule="auto"/>
        <w:ind w:firstLine="640" w:firstLineChars="200"/>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val="en-US" w:eastAsia="zh-CN"/>
        </w:rPr>
        <w:t>五</w:t>
      </w:r>
      <w:r>
        <w:rPr>
          <w:rFonts w:hint="eastAsia" w:ascii="仿宋_GB2312" w:hAnsi="新宋体" w:eastAsia="仿宋_GB2312" w:cs="新宋体"/>
          <w:sz w:val="32"/>
          <w:szCs w:val="32"/>
          <w:highlight w:val="none"/>
        </w:rPr>
        <w:t>）</w:t>
      </w:r>
      <w:r>
        <w:rPr>
          <w:rFonts w:hint="eastAsia" w:ascii="仿宋_GB2312" w:hAnsi="仿宋_GB2312" w:eastAsia="仿宋_GB2312" w:cs="仿宋_GB2312"/>
          <w:i w:val="0"/>
          <w:iCs w:val="0"/>
          <w:color w:val="auto"/>
          <w:sz w:val="32"/>
          <w:szCs w:val="32"/>
          <w:highlight w:val="none"/>
        </w:rPr>
        <w:t>卫生健康支出（类）行政事业单位医疗（款）事业单位医疗（项）</w:t>
      </w:r>
      <w:r>
        <w:rPr>
          <w:rFonts w:hint="eastAsia" w:ascii="仿宋_GB2312" w:hAnsi="新宋体" w:eastAsia="仿宋_GB2312" w:cs="新宋体"/>
          <w:sz w:val="32"/>
          <w:szCs w:val="32"/>
          <w:highlight w:val="none"/>
          <w:lang w:val="en-US" w:eastAsia="zh-CN"/>
        </w:rPr>
        <w:t>12.21</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rPr>
        <w:t>在职人员医疗保险支出。</w:t>
      </w:r>
    </w:p>
    <w:p>
      <w:pPr>
        <w:spacing w:line="360" w:lineRule="auto"/>
        <w:ind w:firstLine="640" w:firstLineChars="200"/>
        <w:rPr>
          <w:rFonts w:hint="eastAsia" w:ascii="仿宋_GB2312" w:hAnsi="新宋体" w:eastAsia="仿宋_GB2312" w:cs="新宋体"/>
          <w:sz w:val="32"/>
          <w:szCs w:val="32"/>
        </w:rPr>
      </w:pPr>
      <w:r>
        <w:rPr>
          <w:rFonts w:hint="eastAsia" w:ascii="仿宋_GB2312" w:hAnsi="新宋体" w:eastAsia="仿宋_GB2312" w:cs="新宋体"/>
          <w:sz w:val="32"/>
          <w:szCs w:val="32"/>
          <w:highlight w:val="none"/>
        </w:rPr>
        <w:t>（五）</w:t>
      </w:r>
      <w:r>
        <w:rPr>
          <w:rFonts w:hint="eastAsia" w:ascii="仿宋_GB2312" w:hAnsi="仿宋_GB2312" w:eastAsia="仿宋_GB2312" w:cs="仿宋_GB2312"/>
          <w:i w:val="0"/>
          <w:iCs w:val="0"/>
          <w:color w:val="auto"/>
          <w:sz w:val="32"/>
          <w:szCs w:val="32"/>
          <w:highlight w:val="none"/>
        </w:rPr>
        <w:t>住房保障支出（类）住房改革支出（款）住房公积金（项）</w:t>
      </w:r>
      <w:r>
        <w:rPr>
          <w:rFonts w:hint="eastAsia" w:ascii="仿宋_GB2312" w:hAnsi="新宋体" w:eastAsia="仿宋_GB2312" w:cs="新宋体"/>
          <w:sz w:val="32"/>
          <w:szCs w:val="32"/>
          <w:highlight w:val="none"/>
          <w:lang w:val="en-US" w:eastAsia="zh-CN"/>
        </w:rPr>
        <w:t>20.34</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rPr>
        <w:t>在职职工住房公积金支出。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江油市政务服务中心2019年一般公共预算基本支出339.57万元，其中：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人员经费301.51万元，主要包括：基本工资、津贴补贴、奖金、社会保险缴费等支出。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公用经费38.06万元，主要包括：办公费、水费、电费、邮电费、印刷费、差旅费、维修（护）费、物业管理费、劳务费等支出。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2018年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1.84</w:t>
      </w:r>
      <w:r>
        <w:rPr>
          <w:rFonts w:hint="eastAsia" w:ascii="仿宋_GB2312" w:hAnsi="新宋体" w:eastAsia="仿宋_GB2312" w:cs="新宋体"/>
          <w:sz w:val="32"/>
          <w:szCs w:val="32"/>
          <w:highlight w:val="none"/>
        </w:rPr>
        <w:t>万元，其中：因公出国（境）经费</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sz w:val="32"/>
          <w:szCs w:val="32"/>
          <w:highlight w:val="none"/>
        </w:rPr>
        <w:t>万元，公务接待费</w:t>
      </w:r>
      <w:r>
        <w:rPr>
          <w:rFonts w:hint="eastAsia" w:ascii="仿宋_GB2312" w:hAnsi="新宋体" w:eastAsia="仿宋_GB2312" w:cs="新宋体"/>
          <w:sz w:val="32"/>
          <w:szCs w:val="32"/>
          <w:highlight w:val="none"/>
          <w:lang w:val="en-US" w:eastAsia="zh-CN"/>
        </w:rPr>
        <w:t>1.84</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（一）因公出国（境）经费较201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val="en-US" w:eastAsia="zh-CN"/>
        </w:rPr>
        <w:t>无变动</w:t>
      </w:r>
      <w:r>
        <w:rPr>
          <w:rFonts w:hint="eastAsia" w:ascii="仿宋_GB2312" w:hAnsi="新宋体" w:eastAsia="仿宋_GB2312" w:cs="新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根据市外事办安排的</w:t>
      </w: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出国计划，拟安排出国（境）组</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次，出国（境）</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val="en-US" w:eastAsia="zh-CN"/>
        </w:rPr>
        <w:t>增加0.48万元</w:t>
      </w:r>
      <w:r>
        <w:rPr>
          <w:rFonts w:hint="eastAsia" w:ascii="仿宋_GB2312" w:hAnsi="新宋体" w:eastAsia="仿宋_GB2312" w:cs="新宋体"/>
          <w:kern w:val="0"/>
          <w:sz w:val="32"/>
          <w:szCs w:val="32"/>
          <w:highlight w:val="none"/>
        </w:rPr>
        <w:t>，主要原因是</w:t>
      </w:r>
      <w:r>
        <w:rPr>
          <w:rFonts w:hint="eastAsia" w:ascii="仿宋_GB2312" w:hAnsi="新宋体" w:eastAsia="仿宋_GB2312" w:cs="新宋体"/>
          <w:kern w:val="0"/>
          <w:sz w:val="32"/>
          <w:szCs w:val="32"/>
          <w:highlight w:val="none"/>
          <w:lang w:val="en-US" w:eastAsia="zh-CN"/>
        </w:rPr>
        <w:t>单位工作人员增加</w:t>
      </w:r>
      <w:r>
        <w:rPr>
          <w:rFonts w:hint="eastAsia" w:ascii="仿宋_GB2312" w:hAnsi="新宋体" w:eastAsia="仿宋_GB2312" w:cs="新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2018年</w:t>
      </w:r>
      <w:r>
        <w:rPr>
          <w:rFonts w:hint="eastAsia" w:ascii="仿宋_GB2312" w:hAnsi="新宋体" w:eastAsia="仿宋_GB2312" w:cs="新宋体"/>
          <w:kern w:val="0"/>
          <w:sz w:val="32"/>
          <w:szCs w:val="32"/>
          <w:highlight w:val="none"/>
        </w:rPr>
        <w:t>公务接待费计划</w:t>
      </w:r>
      <w:bookmarkStart w:id="0" w:name="_GoBack"/>
      <w:bookmarkEnd w:id="0"/>
      <w:r>
        <w:rPr>
          <w:rFonts w:hint="eastAsia" w:ascii="仿宋_GB2312" w:hAnsi="新宋体" w:eastAsia="仿宋_GB2312" w:cs="新宋体"/>
          <w:kern w:val="0"/>
          <w:sz w:val="32"/>
          <w:szCs w:val="32"/>
          <w:highlight w:val="none"/>
        </w:rPr>
        <w:t>用于执行公务等公务活动开支的交通费、住宿费、用餐费等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（三）公务用车购置及运行维护费较201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val="en-US" w:eastAsia="zh-CN"/>
        </w:rPr>
        <w:t>无变动。</w:t>
      </w: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安排公务用车购置经费</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万元，拟新购公务用车</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kern w:val="0"/>
          <w:sz w:val="32"/>
          <w:szCs w:val="32"/>
          <w:highlight w:val="none"/>
        </w:rPr>
        <w:t>辆。其中：购置轿车</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辆，安排经费</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安排公务用车运行维护费</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江油市政务服务中心2019年政府性基金预算拨款安排的支出0万元。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江油市政务服务中心2019年国有资本经营预算拨款安排的支出0万元。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w:t>
      </w:r>
      <w:r>
        <w:rPr>
          <w:rFonts w:hint="eastAsia" w:ascii="仿宋_GB2312" w:hAnsi="新宋体" w:eastAsia="仿宋_GB2312" w:cs="新宋体"/>
          <w:sz w:val="32"/>
          <w:szCs w:val="32"/>
          <w:highlight w:val="none"/>
          <w:lang w:val="en-US" w:eastAsia="zh-CN"/>
        </w:rPr>
        <w:t>江油市政务服务中心</w:t>
      </w:r>
      <w:r>
        <w:rPr>
          <w:rFonts w:hint="eastAsia" w:ascii="仿宋_GB2312" w:hAnsi="仿宋_GB2312" w:eastAsia="仿宋_GB2312" w:cs="仿宋_GB2312"/>
          <w:sz w:val="32"/>
          <w:szCs w:val="32"/>
          <w:highlight w:val="none"/>
          <w:lang w:val="en-US" w:eastAsia="zh-CN"/>
        </w:rPr>
        <w:t>机关运行经费财政拨款预算为</w:t>
      </w:r>
      <w:r>
        <w:rPr>
          <w:rFonts w:hint="eastAsia" w:ascii="仿宋_GB2312" w:hAnsi="新宋体" w:eastAsia="仿宋_GB2312" w:cs="新宋体"/>
          <w:kern w:val="0"/>
          <w:sz w:val="32"/>
          <w:szCs w:val="32"/>
          <w:highlight w:val="none"/>
          <w:lang w:val="en-US" w:eastAsia="zh-CN"/>
        </w:rPr>
        <w:t>375.07</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比2018年预算</w:t>
      </w:r>
      <w:r>
        <w:rPr>
          <w:rFonts w:hint="eastAsia" w:ascii="仿宋_GB2312" w:hAnsi="新宋体" w:eastAsia="仿宋_GB2312" w:cs="新宋体"/>
          <w:sz w:val="32"/>
          <w:szCs w:val="32"/>
          <w:highlight w:val="none"/>
          <w:lang w:val="en-US" w:eastAsia="zh-CN"/>
        </w:rPr>
        <w:t>增加</w:t>
      </w:r>
      <w:r>
        <w:rPr>
          <w:rFonts w:hint="eastAsia" w:ascii="仿宋_GB2312" w:hAnsi="仿宋_GB2312" w:eastAsia="仿宋_GB2312" w:cs="仿宋_GB2312"/>
          <w:sz w:val="32"/>
          <w:szCs w:val="32"/>
          <w:highlight w:val="none"/>
          <w:lang w:val="en-US" w:eastAsia="zh-CN"/>
        </w:rPr>
        <w:t>92.66</w:t>
      </w:r>
      <w:r>
        <w:rPr>
          <w:rFonts w:hint="eastAsia" w:ascii="仿宋_GB2312" w:hAnsi="新宋体" w:eastAsia="仿宋_GB2312" w:cs="新宋体"/>
          <w:sz w:val="32"/>
          <w:szCs w:val="32"/>
          <w:highlight w:val="none"/>
          <w:lang w:val="en-US" w:eastAsia="zh-CN"/>
        </w:rPr>
        <w:t>万元，增长24.7</w:t>
      </w:r>
      <w:r>
        <w:rPr>
          <w:rFonts w:hint="eastAsia" w:ascii="仿宋_GB2312" w:hAnsi="新宋体" w:eastAsia="仿宋_GB2312" w:cs="新宋体"/>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2019年，安排政府采购预算0万元。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绩效目标是预算编制的前提和基础，按照“费随事定”的原则，2019年</w:t>
      </w:r>
      <w:r>
        <w:rPr>
          <w:rFonts w:hint="eastAsia" w:ascii="仿宋_GB2312" w:hAnsi="新宋体" w:eastAsia="仿宋_GB2312" w:cs="新宋体"/>
          <w:sz w:val="32"/>
          <w:szCs w:val="32"/>
          <w:highlight w:val="none"/>
          <w:lang w:val="en-US" w:eastAsia="zh-CN"/>
        </w:rPr>
        <w:t>江油市政务服务中心</w:t>
      </w:r>
      <w:r>
        <w:rPr>
          <w:rFonts w:hint="eastAsia" w:ascii="仿宋_GB2312" w:hAnsi="新宋体" w:eastAsia="仿宋_GB2312" w:cs="新宋体"/>
          <w:kern w:val="0"/>
          <w:sz w:val="32"/>
          <w:szCs w:val="32"/>
          <w:highlight w:val="none"/>
          <w:lang w:val="en-US" w:eastAsia="zh-CN"/>
        </w:rPr>
        <w:t>所有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新宋体" w:eastAsia="仿宋_GB2312" w:cs="新宋体"/>
          <w:kern w:val="0"/>
          <w:sz w:val="32"/>
          <w:szCs w:val="32"/>
          <w:highlight w:val="none"/>
          <w:lang w:val="en-US" w:eastAsia="zh-CN"/>
        </w:rPr>
        <w:t>江油市政务服务中心</w:t>
      </w:r>
      <w:r>
        <w:rPr>
          <w:rFonts w:hint="eastAsia" w:ascii="仿宋_GB2312" w:hAnsi="仿宋_GB2312" w:eastAsia="仿宋_GB2312" w:cs="仿宋_GB2312"/>
          <w:sz w:val="32"/>
          <w:szCs w:val="32"/>
          <w:highlight w:val="none"/>
        </w:rPr>
        <w:t>固定资产总额</w:t>
      </w:r>
      <w:r>
        <w:rPr>
          <w:rFonts w:hint="eastAsia" w:ascii="仿宋_GB2312" w:hAnsi="新宋体" w:eastAsia="仿宋_GB2312" w:cs="新宋体"/>
          <w:kern w:val="0"/>
          <w:sz w:val="32"/>
          <w:szCs w:val="32"/>
          <w:highlight w:val="none"/>
          <w:lang w:val="en-US" w:eastAsia="zh-CN"/>
        </w:rPr>
        <w:t>87.45</w:t>
      </w:r>
      <w:r>
        <w:rPr>
          <w:rFonts w:hint="eastAsia" w:ascii="仿宋_GB2312" w:hAnsi="仿宋_GB2312" w:eastAsia="仿宋_GB2312" w:cs="仿宋_GB2312"/>
          <w:sz w:val="32"/>
          <w:szCs w:val="32"/>
          <w:highlight w:val="none"/>
        </w:rPr>
        <w:t>万元。共有车辆</w:t>
      </w:r>
      <w:r>
        <w:rPr>
          <w:rFonts w:hint="eastAsia" w:ascii="仿宋_GB2312" w:hAnsi="新宋体" w:eastAsia="仿宋_GB2312" w:cs="新宋体"/>
          <w:kern w:val="0"/>
          <w:sz w:val="32"/>
          <w:szCs w:val="32"/>
          <w:highlight w:val="none"/>
          <w:lang w:val="en-US" w:eastAsia="zh-CN"/>
        </w:rPr>
        <w:t>0</w:t>
      </w:r>
      <w:r>
        <w:rPr>
          <w:rFonts w:hint="eastAsia" w:ascii="仿宋_GB2312" w:hAnsi="仿宋_GB2312" w:eastAsia="仿宋_GB2312" w:cs="仿宋_GB2312"/>
          <w:sz w:val="32"/>
          <w:szCs w:val="32"/>
          <w:highlight w:val="none"/>
        </w:rPr>
        <w:t>辆。单位价值200万元以上大型设备0（套）。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pStyle w:val="6"/>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w:t>
      </w:r>
      <w:r>
        <w:rPr>
          <w:rFonts w:hint="eastAsia" w:ascii="仿宋_GB2312" w:hAnsi="仿宋_GB2312" w:eastAsia="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color w:val="auto"/>
          <w:sz w:val="32"/>
          <w:szCs w:val="32"/>
          <w:highlight w:val="none"/>
        </w:rPr>
        <w:t>财政拨款收入：指</w:t>
      </w:r>
      <w:r>
        <w:rPr>
          <w:rFonts w:hint="eastAsia" w:ascii="仿宋_GB2312" w:hAnsi="仿宋_GB2312" w:eastAsia="仿宋_GB2312" w:cs="仿宋_GB2312"/>
          <w:i w:val="0"/>
          <w:iCs w:val="0"/>
          <w:color w:val="auto"/>
          <w:sz w:val="32"/>
          <w:szCs w:val="32"/>
          <w:highlight w:val="none"/>
          <w:lang w:val="en-US" w:eastAsia="zh-CN"/>
        </w:rPr>
        <w:t>本</w:t>
      </w:r>
      <w:r>
        <w:rPr>
          <w:rFonts w:hint="eastAsia" w:ascii="仿宋_GB2312" w:hAnsi="仿宋_GB2312" w:eastAsia="仿宋_GB2312" w:cs="仿宋_GB2312"/>
          <w:i w:val="0"/>
          <w:iCs w:val="0"/>
          <w:color w:val="auto"/>
          <w:sz w:val="32"/>
          <w:szCs w:val="32"/>
          <w:highlight w:val="none"/>
        </w:rPr>
        <w:t xml:space="preserve">级财政当年拨付的资金。 </w:t>
      </w:r>
    </w:p>
    <w:p>
      <w:pPr>
        <w:keepNext w:val="0"/>
        <w:keepLines w:val="0"/>
        <w:pageBreakBefore w:val="0"/>
        <w:widowControl w:val="0"/>
        <w:kinsoku/>
        <w:wordWrap/>
        <w:overflowPunct/>
        <w:topLinePunct w:val="0"/>
        <w:bidi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2.</w:t>
      </w:r>
      <w:r>
        <w:rPr>
          <w:rFonts w:hint="eastAsia" w:ascii="仿宋_GB2312" w:hAnsi="仿宋_GB2312" w:eastAsia="仿宋_GB2312" w:cs="仿宋_GB2312"/>
          <w:i w:val="0"/>
          <w:iCs w:val="0"/>
          <w:color w:val="auto"/>
          <w:sz w:val="32"/>
          <w:szCs w:val="32"/>
          <w:highlight w:val="none"/>
        </w:rPr>
        <w:t>一般公共服务（类）政府办公厅（室）及相关机构事务（款）事业运行（项）</w:t>
      </w:r>
      <w:r>
        <w:rPr>
          <w:rFonts w:hint="eastAsia" w:ascii="仿宋_GB2312" w:hAnsi="仿宋_GB2312" w:eastAsia="仿宋_GB2312" w:cs="仿宋_GB2312"/>
          <w:i w:val="0"/>
          <w:iCs w:val="0"/>
          <w:color w:val="auto"/>
          <w:sz w:val="32"/>
          <w:szCs w:val="32"/>
          <w:highlight w:val="none"/>
          <w:lang w:eastAsia="zh-CN"/>
        </w:rPr>
        <w:t>：</w:t>
      </w:r>
      <w:r>
        <w:rPr>
          <w:rFonts w:hint="eastAsia" w:ascii="仿宋_GB2312" w:hAnsi="新宋体" w:eastAsia="仿宋_GB2312" w:cs="新宋体"/>
          <w:kern w:val="0"/>
          <w:sz w:val="32"/>
          <w:szCs w:val="32"/>
          <w:lang w:val="en-US" w:eastAsia="zh-CN" w:bidi="ar-SA"/>
        </w:rPr>
        <w:t>指事业单位基本支出。</w:t>
      </w:r>
    </w:p>
    <w:p>
      <w:pPr>
        <w:keepNext w:val="0"/>
        <w:keepLines w:val="0"/>
        <w:pageBreakBefore w:val="0"/>
        <w:widowControl w:val="0"/>
        <w:kinsoku/>
        <w:wordWrap/>
        <w:overflowPunct/>
        <w:topLinePunct w:val="0"/>
        <w:bidi w:val="0"/>
        <w:spacing w:line="580" w:lineRule="exact"/>
        <w:ind w:left="0" w:leftChars="0" w:right="0" w:rightChars="0" w:firstLine="960" w:firstLineChars="3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3.</w:t>
      </w:r>
      <w:r>
        <w:rPr>
          <w:rFonts w:hint="eastAsia" w:ascii="仿宋_GB2312" w:hAnsi="仿宋_GB2312" w:eastAsia="仿宋_GB2312" w:cs="仿宋_GB2312"/>
          <w:i w:val="0"/>
          <w:iCs w:val="0"/>
          <w:color w:val="auto"/>
          <w:sz w:val="32"/>
          <w:szCs w:val="32"/>
          <w:highlight w:val="none"/>
        </w:rPr>
        <w:t>一般公共服务（类）政府办公厅（室）及相关机构事务（款）一般行政管理事务（项）</w:t>
      </w:r>
      <w:r>
        <w:rPr>
          <w:rFonts w:hint="eastAsia" w:ascii="仿宋_GB2312" w:hAnsi="仿宋_GB2312" w:eastAsia="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color w:val="auto"/>
          <w:sz w:val="32"/>
          <w:szCs w:val="32"/>
          <w:highlight w:val="none"/>
        </w:rPr>
        <w:t>指</w:t>
      </w:r>
      <w:r>
        <w:rPr>
          <w:rFonts w:hint="eastAsia" w:ascii="仿宋_GB2312" w:hAnsi="新宋体" w:eastAsia="仿宋_GB2312" w:cs="新宋体"/>
          <w:kern w:val="0"/>
          <w:sz w:val="32"/>
          <w:szCs w:val="32"/>
          <w:lang w:val="en-US" w:eastAsia="zh-CN" w:bidi="ar-SA"/>
        </w:rPr>
        <w:t>事业单位项目支出。</w:t>
      </w:r>
    </w:p>
    <w:p>
      <w:pPr>
        <w:keepNext w:val="0"/>
        <w:keepLines w:val="0"/>
        <w:pageBreakBefore w:val="0"/>
        <w:widowControl w:val="0"/>
        <w:kinsoku/>
        <w:wordWrap/>
        <w:overflowPunct/>
        <w:topLinePunct w:val="0"/>
        <w:bidi w:val="0"/>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lang w:val="en-US" w:eastAsia="zh-CN" w:bidi="ar-SA"/>
        </w:rPr>
      </w:pPr>
      <w:r>
        <w:rPr>
          <w:rFonts w:hint="eastAsia" w:ascii="仿宋_GB2312" w:hAnsi="仿宋_GB2312" w:eastAsia="仿宋_GB2312" w:cs="仿宋_GB2312"/>
          <w:i w:val="0"/>
          <w:iCs w:val="0"/>
          <w:color w:val="auto"/>
          <w:sz w:val="32"/>
          <w:szCs w:val="32"/>
          <w:highlight w:val="none"/>
          <w:lang w:val="en-US" w:eastAsia="zh-CN"/>
        </w:rPr>
        <w:t>4.</w:t>
      </w:r>
      <w:r>
        <w:rPr>
          <w:rFonts w:hint="eastAsia" w:ascii="仿宋_GB2312" w:hAnsi="仿宋_GB2312" w:eastAsia="仿宋_GB2312" w:cs="仿宋_GB2312"/>
          <w:i w:val="0"/>
          <w:iCs w:val="0"/>
          <w:color w:val="auto"/>
          <w:sz w:val="32"/>
          <w:szCs w:val="32"/>
          <w:highlight w:val="none"/>
        </w:rPr>
        <w:t>教育（类）进修及培训（款）培训支出（项）：</w:t>
      </w:r>
      <w:r>
        <w:rPr>
          <w:rFonts w:hint="eastAsia" w:ascii="仿宋_GB2312" w:hAnsi="新宋体" w:eastAsia="仿宋_GB2312" w:cs="新宋体"/>
          <w:kern w:val="0"/>
          <w:sz w:val="32"/>
          <w:szCs w:val="32"/>
          <w:lang w:val="en-US" w:eastAsia="zh-CN" w:bidi="ar-SA"/>
        </w:rPr>
        <w:t>指教育及培训支出。</w:t>
      </w:r>
    </w:p>
    <w:p>
      <w:pPr>
        <w:keepNext w:val="0"/>
        <w:keepLines w:val="0"/>
        <w:pageBreakBefore w:val="0"/>
        <w:widowControl w:val="0"/>
        <w:kinsoku/>
        <w:wordWrap/>
        <w:overflowPunct/>
        <w:topLinePunct w:val="0"/>
        <w:bidi w:val="0"/>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lang w:val="en-US" w:eastAsia="zh-CN" w:bidi="ar-SA"/>
        </w:rPr>
      </w:pPr>
      <w:r>
        <w:rPr>
          <w:rFonts w:hint="eastAsia" w:ascii="仿宋_GB2312" w:hAnsi="仿宋_GB2312" w:eastAsia="仿宋_GB2312" w:cs="仿宋_GB2312"/>
          <w:i w:val="0"/>
          <w:iCs w:val="0"/>
          <w:color w:val="auto"/>
          <w:sz w:val="32"/>
          <w:szCs w:val="32"/>
          <w:highlight w:val="none"/>
          <w:lang w:val="en-US" w:eastAsia="zh-CN"/>
        </w:rPr>
        <w:t>5.</w:t>
      </w:r>
      <w:r>
        <w:rPr>
          <w:rFonts w:hint="eastAsia" w:ascii="仿宋_GB2312" w:hAnsi="仿宋_GB2312" w:eastAsia="仿宋_GB2312" w:cs="仿宋_GB2312"/>
          <w:i w:val="0"/>
          <w:iCs w:val="0"/>
          <w:color w:val="auto"/>
          <w:sz w:val="32"/>
          <w:szCs w:val="32"/>
          <w:highlight w:val="none"/>
        </w:rPr>
        <w:t>卫生健康支出（类）行政事业单位医疗（款）事业单位医疗（项）：</w:t>
      </w:r>
      <w:r>
        <w:rPr>
          <w:rFonts w:hint="eastAsia" w:ascii="仿宋_GB2312" w:hAnsi="新宋体" w:eastAsia="仿宋_GB2312" w:cs="新宋体"/>
          <w:kern w:val="0"/>
          <w:sz w:val="32"/>
          <w:szCs w:val="32"/>
          <w:lang w:val="en-US" w:eastAsia="zh-CN" w:bidi="ar-SA"/>
        </w:rPr>
        <w:t>指事业单位基本医疗保险缴费经费。</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lang w:val="en-US" w:eastAsia="zh-CN" w:bidi="ar-SA"/>
        </w:rPr>
      </w:pPr>
      <w:r>
        <w:rPr>
          <w:rFonts w:hint="eastAsia" w:ascii="仿宋_GB2312" w:hAnsi="仿宋_GB2312" w:eastAsia="仿宋_GB2312" w:cs="仿宋_GB2312"/>
          <w:i w:val="0"/>
          <w:iCs w:val="0"/>
          <w:color w:val="auto"/>
          <w:sz w:val="32"/>
          <w:szCs w:val="32"/>
          <w:highlight w:val="none"/>
          <w:lang w:val="en-US" w:eastAsia="zh-CN"/>
        </w:rPr>
        <w:t>6.</w:t>
      </w:r>
      <w:r>
        <w:rPr>
          <w:rFonts w:hint="eastAsia" w:ascii="仿宋_GB2312" w:hAnsi="仿宋_GB2312" w:eastAsia="仿宋_GB2312" w:cs="仿宋_GB2312"/>
          <w:i w:val="0"/>
          <w:iCs w:val="0"/>
          <w:color w:val="auto"/>
          <w:sz w:val="32"/>
          <w:szCs w:val="32"/>
          <w:highlight w:val="none"/>
        </w:rPr>
        <w:t>住房保障支出（类）住房改革支出（款）住房公积金（项）</w:t>
      </w:r>
      <w:r>
        <w:rPr>
          <w:rFonts w:hint="eastAsia" w:ascii="仿宋_GB2312" w:hAnsi="仿宋_GB2312" w:eastAsia="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color w:val="auto"/>
          <w:sz w:val="32"/>
          <w:szCs w:val="32"/>
          <w:highlight w:val="none"/>
        </w:rPr>
        <w:t>指</w:t>
      </w:r>
      <w:r>
        <w:rPr>
          <w:rFonts w:hint="eastAsia" w:ascii="仿宋_GB2312" w:hAnsi="新宋体" w:eastAsia="仿宋_GB2312" w:cs="新宋体"/>
          <w:kern w:val="0"/>
          <w:sz w:val="32"/>
          <w:szCs w:val="32"/>
          <w:lang w:val="en-US" w:eastAsia="zh-CN" w:bidi="ar-SA"/>
        </w:rPr>
        <w:t>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lang w:val="en-US" w:eastAsia="zh-CN" w:bidi="ar-SA"/>
        </w:rPr>
      </w:pPr>
      <w:r>
        <w:rPr>
          <w:rFonts w:hint="eastAsia" w:ascii="仿宋_GB2312" w:hAnsi="仿宋_GB2312" w:eastAsia="仿宋_GB2312" w:cs="仿宋_GB2312"/>
          <w:i w:val="0"/>
          <w:iCs w:val="0"/>
          <w:color w:val="auto"/>
          <w:sz w:val="32"/>
          <w:szCs w:val="32"/>
          <w:highlight w:val="none"/>
          <w:lang w:val="en-US" w:eastAsia="zh-CN"/>
        </w:rPr>
        <w:t>7.</w:t>
      </w:r>
      <w:r>
        <w:rPr>
          <w:rFonts w:hint="eastAsia" w:ascii="仿宋_GB2312" w:hAnsi="仿宋_GB2312" w:eastAsia="仿宋_GB2312" w:cs="仿宋_GB2312"/>
          <w:i w:val="0"/>
          <w:iCs w:val="0"/>
          <w:color w:val="auto"/>
          <w:sz w:val="32"/>
          <w:szCs w:val="32"/>
          <w:highlight w:val="none"/>
        </w:rPr>
        <w:t>社会保障和就业支出（类）行政事业单位离退休（款）机关事业单位基本养老保险缴费支出（项）</w:t>
      </w:r>
      <w:r>
        <w:rPr>
          <w:rFonts w:hint="eastAsia" w:ascii="仿宋_GB2312" w:hAnsi="仿宋_GB2312" w:eastAsia="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color w:val="auto"/>
          <w:sz w:val="32"/>
          <w:szCs w:val="32"/>
          <w:highlight w:val="none"/>
        </w:rPr>
        <w:t>指</w:t>
      </w:r>
      <w:r>
        <w:rPr>
          <w:rFonts w:hint="eastAsia" w:ascii="仿宋_GB2312" w:hAnsi="新宋体" w:eastAsia="仿宋_GB2312" w:cs="新宋体"/>
          <w:kern w:val="0"/>
          <w:sz w:val="32"/>
          <w:szCs w:val="32"/>
          <w:lang w:val="en-US" w:eastAsia="zh-CN" w:bidi="ar-SA"/>
        </w:rPr>
        <w:t>机关事业单位实施养老保险制度由单位缴纳的基本养老保险费支出。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8.</w:t>
      </w:r>
      <w:r>
        <w:rPr>
          <w:rFonts w:hint="eastAsia" w:ascii="仿宋_GB2312" w:hAnsi="仿宋_GB2312" w:eastAsia="仿宋_GB2312" w:cs="仿宋_GB2312"/>
          <w:i w:val="0"/>
          <w:iCs w:val="0"/>
          <w:color w:val="auto"/>
          <w:sz w:val="32"/>
          <w:szCs w:val="32"/>
          <w:highlight w:val="none"/>
        </w:rPr>
        <w:t>基本支出：指为保证机构正常运转，完成日常工作任务而发生的人员支出和公用支出。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9.</w:t>
      </w:r>
      <w:r>
        <w:rPr>
          <w:rFonts w:hint="eastAsia" w:ascii="仿宋_GB2312" w:hAnsi="仿宋_GB2312" w:eastAsia="仿宋_GB2312" w:cs="仿宋_GB2312"/>
          <w:i w:val="0"/>
          <w:iCs w:val="0"/>
          <w:color w:val="auto"/>
          <w:sz w:val="32"/>
          <w:szCs w:val="32"/>
          <w:highlight w:val="none"/>
        </w:rPr>
        <w:t>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10.</w:t>
      </w:r>
      <w:r>
        <w:rPr>
          <w:rFonts w:hint="eastAsia" w:ascii="仿宋_GB2312" w:hAnsi="仿宋_GB2312" w:eastAsia="仿宋_GB2312" w:cs="仿宋_GB2312"/>
          <w:i w:val="0"/>
          <w:iCs w:val="0"/>
          <w:color w:val="auto"/>
          <w:sz w:val="32"/>
          <w:szCs w:val="32"/>
          <w:highlight w:val="none"/>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w:t>
      </w:r>
      <w:r>
        <w:rPr>
          <w:rFonts w:hint="eastAsia" w:ascii="仿宋_GB2312" w:hAnsi="仿宋_GB2312" w:eastAsia="仿宋_GB2312" w:cs="仿宋_GB2312"/>
          <w:b/>
          <w:i w:val="0"/>
          <w:iCs w:val="0"/>
          <w:color w:val="auto"/>
          <w:sz w:val="32"/>
          <w:szCs w:val="32"/>
          <w:highlight w:val="none"/>
          <w:lang w:val="en-US" w:eastAsia="zh-CN"/>
        </w:rPr>
        <w:t>9</w:t>
      </w:r>
      <w:r>
        <w:rPr>
          <w:rFonts w:hint="eastAsia" w:ascii="仿宋_GB2312" w:hAnsi="仿宋_GB2312" w:eastAsia="仿宋_GB2312" w:cs="仿宋_GB2312"/>
          <w:b/>
          <w:i w:val="0"/>
          <w:iCs w:val="0"/>
          <w:color w:val="auto"/>
          <w:sz w:val="32"/>
          <w:szCs w:val="32"/>
          <w:highlight w:val="none"/>
          <w:lang w:eastAsia="zh-CN"/>
        </w:rPr>
        <w:t>年</w:t>
      </w:r>
      <w:r>
        <w:rPr>
          <w:rFonts w:hint="eastAsia" w:ascii="仿宋_GB2312" w:hAnsi="仿宋_GB2312" w:eastAsia="仿宋_GB2312" w:cs="仿宋_GB2312"/>
          <w:b/>
          <w:i w:val="0"/>
          <w:iCs w:val="0"/>
          <w:color w:val="auto"/>
          <w:sz w:val="32"/>
          <w:szCs w:val="32"/>
          <w:highlight w:val="none"/>
        </w:rPr>
        <w:t>政府收支分类科目》）</w:t>
      </w: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abstractNum w:abstractNumId="1">
    <w:nsid w:val="09B05DD4"/>
    <w:multiLevelType w:val="singleLevel"/>
    <w:tmpl w:val="09B05DD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2798B"/>
    <w:rsid w:val="00032006"/>
    <w:rsid w:val="006B06F1"/>
    <w:rsid w:val="008E2E0F"/>
    <w:rsid w:val="00970810"/>
    <w:rsid w:val="00DB3BF7"/>
    <w:rsid w:val="01523AB9"/>
    <w:rsid w:val="01C1146A"/>
    <w:rsid w:val="02183240"/>
    <w:rsid w:val="034D2BA3"/>
    <w:rsid w:val="05262FCD"/>
    <w:rsid w:val="06167FDB"/>
    <w:rsid w:val="062B0C1B"/>
    <w:rsid w:val="08CD0B5B"/>
    <w:rsid w:val="08EC43EB"/>
    <w:rsid w:val="097168D9"/>
    <w:rsid w:val="0985091A"/>
    <w:rsid w:val="0A605A9C"/>
    <w:rsid w:val="0ACF737A"/>
    <w:rsid w:val="0AFA158F"/>
    <w:rsid w:val="0B474999"/>
    <w:rsid w:val="0BD21E18"/>
    <w:rsid w:val="0CA200EB"/>
    <w:rsid w:val="0D1324E5"/>
    <w:rsid w:val="0D6061D3"/>
    <w:rsid w:val="0F18168F"/>
    <w:rsid w:val="1240086A"/>
    <w:rsid w:val="12CE0BB5"/>
    <w:rsid w:val="12CF1CF9"/>
    <w:rsid w:val="12F42464"/>
    <w:rsid w:val="13744B06"/>
    <w:rsid w:val="13BF2B99"/>
    <w:rsid w:val="13D11341"/>
    <w:rsid w:val="15B106F7"/>
    <w:rsid w:val="16720AAD"/>
    <w:rsid w:val="16BB53C7"/>
    <w:rsid w:val="16BF1D80"/>
    <w:rsid w:val="16E37044"/>
    <w:rsid w:val="1828076A"/>
    <w:rsid w:val="18594FAD"/>
    <w:rsid w:val="1A6756C6"/>
    <w:rsid w:val="1B1E6B4D"/>
    <w:rsid w:val="1C2C3DC2"/>
    <w:rsid w:val="1D5153C2"/>
    <w:rsid w:val="1F4806F4"/>
    <w:rsid w:val="21555156"/>
    <w:rsid w:val="21736B39"/>
    <w:rsid w:val="21E84F57"/>
    <w:rsid w:val="242B4B1A"/>
    <w:rsid w:val="24636C05"/>
    <w:rsid w:val="24F37B5B"/>
    <w:rsid w:val="252932FC"/>
    <w:rsid w:val="260D6258"/>
    <w:rsid w:val="26530E43"/>
    <w:rsid w:val="281556E1"/>
    <w:rsid w:val="28DD6D4C"/>
    <w:rsid w:val="29E54D58"/>
    <w:rsid w:val="2B37170C"/>
    <w:rsid w:val="2C726045"/>
    <w:rsid w:val="2C8975DA"/>
    <w:rsid w:val="2C8E2E10"/>
    <w:rsid w:val="2E0F4AD9"/>
    <w:rsid w:val="31B24605"/>
    <w:rsid w:val="31C43E97"/>
    <w:rsid w:val="31C61850"/>
    <w:rsid w:val="345E61DA"/>
    <w:rsid w:val="34CB3F06"/>
    <w:rsid w:val="35422A55"/>
    <w:rsid w:val="36D17E52"/>
    <w:rsid w:val="37FE2686"/>
    <w:rsid w:val="390A2CB3"/>
    <w:rsid w:val="3A593523"/>
    <w:rsid w:val="3BF32B34"/>
    <w:rsid w:val="3BFB2C00"/>
    <w:rsid w:val="3C320DDD"/>
    <w:rsid w:val="3C5C5A41"/>
    <w:rsid w:val="3CB95E57"/>
    <w:rsid w:val="3D920012"/>
    <w:rsid w:val="3DB51DE6"/>
    <w:rsid w:val="3DB86996"/>
    <w:rsid w:val="3DC04B40"/>
    <w:rsid w:val="3DC241AE"/>
    <w:rsid w:val="3E564114"/>
    <w:rsid w:val="402211C8"/>
    <w:rsid w:val="403E592D"/>
    <w:rsid w:val="405A2D1F"/>
    <w:rsid w:val="410B6574"/>
    <w:rsid w:val="414D5A69"/>
    <w:rsid w:val="436A4086"/>
    <w:rsid w:val="43F46E32"/>
    <w:rsid w:val="43F77201"/>
    <w:rsid w:val="45404928"/>
    <w:rsid w:val="45712A5C"/>
    <w:rsid w:val="457E0A59"/>
    <w:rsid w:val="463847A5"/>
    <w:rsid w:val="48537B20"/>
    <w:rsid w:val="48602393"/>
    <w:rsid w:val="4A552BB5"/>
    <w:rsid w:val="4BB23685"/>
    <w:rsid w:val="4CB611AD"/>
    <w:rsid w:val="4D5C3455"/>
    <w:rsid w:val="4D8E7D0B"/>
    <w:rsid w:val="4E286EAB"/>
    <w:rsid w:val="4FA70630"/>
    <w:rsid w:val="4FB90DBF"/>
    <w:rsid w:val="4FE344AC"/>
    <w:rsid w:val="51FB36D6"/>
    <w:rsid w:val="52A0095D"/>
    <w:rsid w:val="52C40097"/>
    <w:rsid w:val="52C6134B"/>
    <w:rsid w:val="537C00C8"/>
    <w:rsid w:val="54006BBA"/>
    <w:rsid w:val="55075830"/>
    <w:rsid w:val="55BF685D"/>
    <w:rsid w:val="55C84A5E"/>
    <w:rsid w:val="55E42860"/>
    <w:rsid w:val="584C6046"/>
    <w:rsid w:val="59D35F2F"/>
    <w:rsid w:val="5A587DEC"/>
    <w:rsid w:val="5A9078F5"/>
    <w:rsid w:val="5B3041A8"/>
    <w:rsid w:val="5B53370D"/>
    <w:rsid w:val="5C4C5A12"/>
    <w:rsid w:val="5DA0531D"/>
    <w:rsid w:val="5EB86749"/>
    <w:rsid w:val="5F7947DA"/>
    <w:rsid w:val="5FDE4BB5"/>
    <w:rsid w:val="5FF901B9"/>
    <w:rsid w:val="611F6371"/>
    <w:rsid w:val="619B0E94"/>
    <w:rsid w:val="628124BE"/>
    <w:rsid w:val="63E665E1"/>
    <w:rsid w:val="64C3357B"/>
    <w:rsid w:val="65C831AC"/>
    <w:rsid w:val="660708AE"/>
    <w:rsid w:val="665E199E"/>
    <w:rsid w:val="6706665C"/>
    <w:rsid w:val="670E0B39"/>
    <w:rsid w:val="67887603"/>
    <w:rsid w:val="68655B28"/>
    <w:rsid w:val="68934F18"/>
    <w:rsid w:val="699737B3"/>
    <w:rsid w:val="6BF14F01"/>
    <w:rsid w:val="6C2D6321"/>
    <w:rsid w:val="6D0A29DA"/>
    <w:rsid w:val="6E3F4F94"/>
    <w:rsid w:val="6E7F5654"/>
    <w:rsid w:val="6EC4438F"/>
    <w:rsid w:val="70F0029C"/>
    <w:rsid w:val="719873C7"/>
    <w:rsid w:val="71A10716"/>
    <w:rsid w:val="71BE306B"/>
    <w:rsid w:val="71EF3139"/>
    <w:rsid w:val="72141DA9"/>
    <w:rsid w:val="73CC0616"/>
    <w:rsid w:val="73ED38F2"/>
    <w:rsid w:val="74B03AEF"/>
    <w:rsid w:val="74D67978"/>
    <w:rsid w:val="75066672"/>
    <w:rsid w:val="750C1AAE"/>
    <w:rsid w:val="75B254AF"/>
    <w:rsid w:val="75F63173"/>
    <w:rsid w:val="761778A6"/>
    <w:rsid w:val="767845BE"/>
    <w:rsid w:val="77CC1FC0"/>
    <w:rsid w:val="787D3886"/>
    <w:rsid w:val="79441BF3"/>
    <w:rsid w:val="7AEC7DA3"/>
    <w:rsid w:val="7C756DE2"/>
    <w:rsid w:val="7D4B2544"/>
    <w:rsid w:val="7E832475"/>
    <w:rsid w:val="7F8237D6"/>
    <w:rsid w:val="7FF26F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15</TotalTime>
  <ScaleCrop>false</ScaleCrop>
  <LinksUpToDate>false</LinksUpToDate>
  <CharactersWithSpaces>1157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sтапd＇</cp:lastModifiedBy>
  <cp:lastPrinted>2019-03-15T01:42:00Z</cp:lastPrinted>
  <dcterms:modified xsi:type="dcterms:W3CDTF">2019-04-09T01:45:09Z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