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E6E" w:rsidRDefault="00812E6E" w:rsidP="007721B6">
      <w:pPr>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中共江油市委统战部</w:t>
      </w:r>
    </w:p>
    <w:p w:rsidR="00812E6E" w:rsidRDefault="00812E6E" w:rsidP="007721B6">
      <w:pPr>
        <w:spacing w:line="580" w:lineRule="exact"/>
        <w:jc w:val="center"/>
        <w:rPr>
          <w:rFonts w:ascii="方正小标宋简体" w:eastAsia="方正小标宋简体" w:hAnsi="宋体"/>
          <w:sz w:val="44"/>
          <w:szCs w:val="44"/>
        </w:rPr>
      </w:pPr>
      <w:r>
        <w:rPr>
          <w:rFonts w:ascii="方正小标宋简体" w:eastAsia="方正小标宋简体" w:hAnsi="宋体"/>
          <w:sz w:val="44"/>
          <w:szCs w:val="44"/>
        </w:rPr>
        <w:t>2017</w:t>
      </w:r>
      <w:r>
        <w:rPr>
          <w:rFonts w:ascii="方正小标宋简体" w:eastAsia="方正小标宋简体" w:hAnsi="宋体" w:hint="eastAsia"/>
          <w:sz w:val="44"/>
          <w:szCs w:val="44"/>
        </w:rPr>
        <w:t>年部门决算编制说明</w:t>
      </w:r>
    </w:p>
    <w:p w:rsidR="00812E6E" w:rsidRDefault="00812E6E" w:rsidP="007721B6">
      <w:pPr>
        <w:spacing w:line="600" w:lineRule="exact"/>
        <w:jc w:val="center"/>
        <w:rPr>
          <w:rFonts w:ascii="宋体"/>
          <w:b/>
          <w:color w:val="000000"/>
          <w:sz w:val="44"/>
          <w:szCs w:val="44"/>
        </w:rPr>
      </w:pPr>
    </w:p>
    <w:p w:rsidR="00812E6E" w:rsidRDefault="00812E6E" w:rsidP="007721B6">
      <w:pPr>
        <w:spacing w:line="600" w:lineRule="exact"/>
        <w:ind w:firstLineChars="200" w:firstLine="640"/>
        <w:rPr>
          <w:rFonts w:ascii="黑体" w:eastAsia="黑体"/>
          <w:color w:val="000000"/>
          <w:sz w:val="32"/>
          <w:szCs w:val="32"/>
        </w:rPr>
      </w:pPr>
      <w:r>
        <w:rPr>
          <w:rFonts w:ascii="黑体" w:eastAsia="黑体" w:hint="eastAsia"/>
          <w:color w:val="000000"/>
          <w:sz w:val="32"/>
          <w:szCs w:val="32"/>
        </w:rPr>
        <w:t>一、基本职能及主要工作</w:t>
      </w:r>
    </w:p>
    <w:p w:rsidR="00812E6E" w:rsidRPr="00F13C8C" w:rsidRDefault="00812E6E" w:rsidP="005D4660">
      <w:pPr>
        <w:spacing w:line="360" w:lineRule="auto"/>
        <w:ind w:firstLineChars="200" w:firstLine="640"/>
        <w:rPr>
          <w:rFonts w:ascii="仿宋_GB2312" w:eastAsia="仿宋_GB2312" w:hAnsi="新宋体" w:cs="新宋体"/>
          <w:sz w:val="32"/>
          <w:szCs w:val="32"/>
        </w:rPr>
      </w:pPr>
      <w:r w:rsidRPr="00F13C8C">
        <w:rPr>
          <w:rFonts w:ascii="仿宋_GB2312" w:eastAsia="仿宋_GB2312" w:hAnsi="仿宋_GB2312" w:cs="仿宋_GB2312" w:hint="eastAsia"/>
          <w:bCs/>
          <w:color w:val="000000"/>
          <w:sz w:val="32"/>
          <w:szCs w:val="32"/>
        </w:rPr>
        <w:t>（一）主要职能。</w:t>
      </w:r>
      <w:r w:rsidRPr="00F13C8C">
        <w:rPr>
          <w:rFonts w:ascii="仿宋_GB2312" w:eastAsia="仿宋_GB2312" w:hAnsi="新宋体" w:hint="eastAsia"/>
          <w:sz w:val="32"/>
          <w:szCs w:val="32"/>
        </w:rPr>
        <w:t>中共江油市委统战部是中共江油市委主管统一战线工作的职能部门，是市委在统战工作方面的参谋和助手。</w:t>
      </w:r>
      <w:r w:rsidRPr="00F13C8C">
        <w:rPr>
          <w:rFonts w:ascii="仿宋_GB2312" w:eastAsia="仿宋_GB2312" w:hAnsi="新宋体" w:cs="新宋体" w:hint="eastAsia"/>
          <w:sz w:val="32"/>
          <w:szCs w:val="32"/>
        </w:rPr>
        <w:t>主要负责</w:t>
      </w:r>
      <w:r w:rsidRPr="00F13C8C">
        <w:rPr>
          <w:rFonts w:ascii="仿宋_GB2312" w:eastAsia="仿宋_GB2312" w:hAnsi="新宋体" w:hint="eastAsia"/>
          <w:color w:val="000000"/>
          <w:sz w:val="32"/>
          <w:szCs w:val="32"/>
        </w:rPr>
        <w:t>全市统一战线工作</w:t>
      </w:r>
      <w:r w:rsidRPr="00F13C8C">
        <w:rPr>
          <w:rFonts w:ascii="仿宋_GB2312" w:eastAsia="仿宋_GB2312" w:hAnsi="新宋体" w:cs="新宋体" w:hint="eastAsia"/>
          <w:sz w:val="32"/>
          <w:szCs w:val="32"/>
        </w:rPr>
        <w:t>以及</w:t>
      </w:r>
      <w:r w:rsidRPr="00F13C8C">
        <w:rPr>
          <w:rFonts w:ascii="仿宋_GB2312" w:eastAsia="仿宋_GB2312" w:hAnsi="新宋体" w:cs="新宋体" w:hint="eastAsia"/>
          <w:sz w:val="32"/>
          <w:szCs w:val="32"/>
          <w:shd w:val="clear" w:color="auto" w:fill="FFFFFF"/>
        </w:rPr>
        <w:t>完成上级交办的有关工作</w:t>
      </w:r>
      <w:r w:rsidRPr="00F13C8C">
        <w:rPr>
          <w:rFonts w:ascii="仿宋_GB2312" w:eastAsia="仿宋_GB2312" w:hAnsi="新宋体" w:cs="新宋体" w:hint="eastAsia"/>
          <w:sz w:val="32"/>
          <w:szCs w:val="32"/>
        </w:rPr>
        <w:t>。</w:t>
      </w:r>
      <w:r w:rsidRPr="00F13C8C">
        <w:rPr>
          <w:rFonts w:ascii="仿宋_GB2312" w:eastAsia="仿宋_GB2312" w:hAnsi="新宋体" w:hint="eastAsia"/>
          <w:color w:val="000000"/>
          <w:sz w:val="32"/>
          <w:szCs w:val="32"/>
        </w:rPr>
        <w:t>市委、市政府台办，市民宗局挂靠统战部，三块牌子，一套人员，经费、人事由统战部统一管理，</w:t>
      </w:r>
      <w:r w:rsidRPr="00F13C8C">
        <w:rPr>
          <w:rFonts w:ascii="仿宋_GB2312" w:eastAsia="仿宋_GB2312" w:hAnsi="新宋体" w:cs="新宋体" w:hint="eastAsia"/>
          <w:sz w:val="32"/>
          <w:szCs w:val="32"/>
        </w:rPr>
        <w:t>内设</w:t>
      </w:r>
      <w:r w:rsidRPr="00F13C8C">
        <w:rPr>
          <w:rFonts w:ascii="仿宋_GB2312" w:eastAsia="仿宋_GB2312" w:hAnsi="新宋体" w:cs="新宋体"/>
          <w:sz w:val="32"/>
          <w:szCs w:val="32"/>
        </w:rPr>
        <w:t>4</w:t>
      </w:r>
      <w:r w:rsidRPr="00F13C8C">
        <w:rPr>
          <w:rFonts w:ascii="仿宋_GB2312" w:eastAsia="仿宋_GB2312" w:hAnsi="新宋体" w:cs="新宋体" w:hint="eastAsia"/>
          <w:sz w:val="32"/>
          <w:szCs w:val="32"/>
        </w:rPr>
        <w:t>个股室。</w:t>
      </w:r>
    </w:p>
    <w:p w:rsidR="00812E6E" w:rsidRDefault="00812E6E" w:rsidP="005D4660">
      <w:pPr>
        <w:spacing w:line="360" w:lineRule="auto"/>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（二）</w:t>
      </w:r>
      <w:r>
        <w:rPr>
          <w:rFonts w:ascii="仿宋_GB2312" w:eastAsia="仿宋_GB2312" w:hAnsi="仿宋_GB2312" w:cs="仿宋_GB2312"/>
          <w:bCs/>
          <w:color w:val="000000"/>
          <w:sz w:val="32"/>
          <w:szCs w:val="32"/>
        </w:rPr>
        <w:t>2017</w:t>
      </w:r>
      <w:r>
        <w:rPr>
          <w:rFonts w:ascii="仿宋_GB2312" w:eastAsia="仿宋_GB2312" w:hAnsi="仿宋_GB2312" w:cs="仿宋_GB2312" w:hint="eastAsia"/>
          <w:bCs/>
          <w:color w:val="000000"/>
          <w:sz w:val="32"/>
          <w:szCs w:val="32"/>
        </w:rPr>
        <w:t>年重点工作完成情况。</w:t>
      </w:r>
    </w:p>
    <w:p w:rsidR="00812E6E" w:rsidRPr="00E31FD4" w:rsidRDefault="00812E6E" w:rsidP="002D7555">
      <w:pPr>
        <w:spacing w:line="360" w:lineRule="auto"/>
        <w:ind w:firstLineChars="200" w:firstLine="640"/>
        <w:rPr>
          <w:rFonts w:ascii="仿宋_GB2312" w:eastAsia="仿宋_GB2312"/>
          <w:color w:val="000000"/>
          <w:sz w:val="32"/>
          <w:szCs w:val="32"/>
        </w:rPr>
      </w:pPr>
      <w:r>
        <w:rPr>
          <w:rFonts w:eastAsia="仿宋_GB2312" w:hint="eastAsia"/>
          <w:sz w:val="32"/>
          <w:szCs w:val="32"/>
        </w:rPr>
        <w:t>建立健全市委统一领导，统战部牵头协调，各有关部门和人民团体各负其责的大统战工作格局。</w:t>
      </w:r>
      <w:r w:rsidRPr="00EC13DD">
        <w:rPr>
          <w:rFonts w:eastAsia="仿宋_GB2312" w:hint="eastAsia"/>
          <w:sz w:val="32"/>
          <w:szCs w:val="32"/>
        </w:rPr>
        <w:t>市委成立以市委书记为组长的统一战线工作领导小组，各部门、乡镇、村</w:t>
      </w:r>
      <w:r>
        <w:rPr>
          <w:rFonts w:eastAsia="仿宋_GB2312" w:hint="eastAsia"/>
          <w:sz w:val="32"/>
          <w:szCs w:val="32"/>
        </w:rPr>
        <w:t>（</w:t>
      </w:r>
      <w:r w:rsidRPr="00EC13DD">
        <w:rPr>
          <w:rFonts w:eastAsia="仿宋_GB2312" w:hint="eastAsia"/>
          <w:sz w:val="32"/>
          <w:szCs w:val="32"/>
        </w:rPr>
        <w:t>社区</w:t>
      </w:r>
      <w:r>
        <w:rPr>
          <w:rFonts w:eastAsia="仿宋_GB2312" w:hint="eastAsia"/>
          <w:sz w:val="32"/>
          <w:szCs w:val="32"/>
        </w:rPr>
        <w:t>）</w:t>
      </w:r>
      <w:r w:rsidRPr="00EC13DD">
        <w:rPr>
          <w:rFonts w:eastAsia="仿宋_GB2312" w:hint="eastAsia"/>
          <w:sz w:val="32"/>
          <w:szCs w:val="32"/>
        </w:rPr>
        <w:t>成立以党组织书记任组长、副书记任副组长的组织机构。进一步健全完善县（市）、乡</w:t>
      </w:r>
      <w:r>
        <w:rPr>
          <w:rFonts w:eastAsia="仿宋_GB2312" w:hint="eastAsia"/>
          <w:sz w:val="32"/>
          <w:szCs w:val="32"/>
        </w:rPr>
        <w:t>（</w:t>
      </w:r>
      <w:r w:rsidRPr="00EC13DD">
        <w:rPr>
          <w:rFonts w:eastAsia="仿宋_GB2312" w:hint="eastAsia"/>
          <w:sz w:val="32"/>
          <w:szCs w:val="32"/>
        </w:rPr>
        <w:t>镇</w:t>
      </w:r>
      <w:r>
        <w:rPr>
          <w:rFonts w:eastAsia="仿宋_GB2312" w:hint="eastAsia"/>
          <w:sz w:val="32"/>
          <w:szCs w:val="32"/>
        </w:rPr>
        <w:t>）</w:t>
      </w:r>
      <w:r w:rsidRPr="00EC13DD">
        <w:rPr>
          <w:rFonts w:eastAsia="仿宋_GB2312" w:hint="eastAsia"/>
          <w:sz w:val="32"/>
          <w:szCs w:val="32"/>
        </w:rPr>
        <w:t>、村</w:t>
      </w:r>
      <w:r>
        <w:rPr>
          <w:rFonts w:eastAsia="仿宋_GB2312" w:hint="eastAsia"/>
          <w:sz w:val="32"/>
          <w:szCs w:val="32"/>
        </w:rPr>
        <w:t>（</w:t>
      </w:r>
      <w:r w:rsidRPr="00EC13DD">
        <w:rPr>
          <w:rFonts w:eastAsia="仿宋_GB2312" w:hint="eastAsia"/>
          <w:sz w:val="32"/>
          <w:szCs w:val="32"/>
        </w:rPr>
        <w:t>社区</w:t>
      </w:r>
      <w:r>
        <w:rPr>
          <w:rFonts w:eastAsia="仿宋_GB2312" w:hint="eastAsia"/>
          <w:sz w:val="32"/>
          <w:szCs w:val="32"/>
        </w:rPr>
        <w:t>）</w:t>
      </w:r>
      <w:r w:rsidRPr="00EC13DD">
        <w:rPr>
          <w:rFonts w:eastAsia="仿宋_GB2312" w:hint="eastAsia"/>
          <w:sz w:val="32"/>
          <w:szCs w:val="32"/>
        </w:rPr>
        <w:t>三级统战工作网络体系，</w:t>
      </w:r>
      <w:r w:rsidRPr="00EC13DD">
        <w:rPr>
          <w:rFonts w:eastAsia="仿宋_GB2312"/>
          <w:sz w:val="32"/>
          <w:szCs w:val="32"/>
        </w:rPr>
        <w:t>40</w:t>
      </w:r>
      <w:r w:rsidRPr="00EC13DD">
        <w:rPr>
          <w:rFonts w:eastAsia="仿宋_GB2312" w:hint="eastAsia"/>
          <w:sz w:val="32"/>
          <w:szCs w:val="32"/>
        </w:rPr>
        <w:t>个乡镇</w:t>
      </w:r>
      <w:r>
        <w:rPr>
          <w:rFonts w:eastAsia="仿宋_GB2312" w:hint="eastAsia"/>
          <w:sz w:val="32"/>
          <w:szCs w:val="32"/>
        </w:rPr>
        <w:t>（</w:t>
      </w:r>
      <w:r w:rsidRPr="00EC13DD">
        <w:rPr>
          <w:rFonts w:eastAsia="仿宋_GB2312" w:hint="eastAsia"/>
          <w:sz w:val="32"/>
          <w:szCs w:val="32"/>
        </w:rPr>
        <w:t>办事处</w:t>
      </w:r>
      <w:r>
        <w:rPr>
          <w:rFonts w:eastAsia="仿宋_GB2312" w:hint="eastAsia"/>
          <w:sz w:val="32"/>
          <w:szCs w:val="32"/>
        </w:rPr>
        <w:t>）</w:t>
      </w:r>
      <w:r w:rsidRPr="00EC13DD">
        <w:rPr>
          <w:rFonts w:eastAsia="仿宋_GB2312" w:hint="eastAsia"/>
          <w:sz w:val="32"/>
          <w:szCs w:val="32"/>
        </w:rPr>
        <w:t>全部配齐统战委员，市级部门配备统战干事，村</w:t>
      </w:r>
      <w:r>
        <w:rPr>
          <w:rFonts w:eastAsia="仿宋_GB2312" w:hint="eastAsia"/>
          <w:sz w:val="32"/>
          <w:szCs w:val="32"/>
        </w:rPr>
        <w:t>（</w:t>
      </w:r>
      <w:r w:rsidRPr="00EC13DD">
        <w:rPr>
          <w:rFonts w:eastAsia="仿宋_GB2312" w:hint="eastAsia"/>
          <w:sz w:val="32"/>
          <w:szCs w:val="32"/>
        </w:rPr>
        <w:t>社区</w:t>
      </w:r>
      <w:r>
        <w:rPr>
          <w:rFonts w:eastAsia="仿宋_GB2312" w:hint="eastAsia"/>
          <w:sz w:val="32"/>
          <w:szCs w:val="32"/>
        </w:rPr>
        <w:t>）</w:t>
      </w:r>
      <w:r w:rsidRPr="00EC13DD">
        <w:rPr>
          <w:rFonts w:eastAsia="仿宋_GB2312" w:hint="eastAsia"/>
          <w:sz w:val="32"/>
          <w:szCs w:val="32"/>
        </w:rPr>
        <w:t>明确统战工作联络员。在统战成员相对集中、统战任务较重的重点企业、行业组织、社会团体等建立统战工作联谊组织，并明确一名统战联络员，推动统战工作向各行业各领域延伸。</w:t>
      </w:r>
      <w:r>
        <w:rPr>
          <w:rFonts w:eastAsia="仿宋_GB2312" w:hint="eastAsia"/>
          <w:sz w:val="32"/>
          <w:szCs w:val="32"/>
        </w:rPr>
        <w:t>把统一战线工作纳入全市宣传工作计划，把统一战线理论知识纳入市委党校（市社会主义学校）的教学内容，并将统一战线工作纳入年终目标考核。</w:t>
      </w:r>
      <w:r>
        <w:rPr>
          <w:rFonts w:ascii="仿宋_GB2312" w:eastAsia="仿宋_GB2312" w:hint="eastAsia"/>
          <w:color w:val="000000"/>
          <w:sz w:val="32"/>
          <w:szCs w:val="32"/>
        </w:rPr>
        <w:t>在中央统战部网站、《四川统一战线》、《绵阳统战工作情况》、四川省政协网、绵阳市政协网等刊登江油统战工作信息（经验）等</w:t>
      </w:r>
      <w:r>
        <w:rPr>
          <w:rFonts w:ascii="仿宋_GB2312" w:eastAsia="仿宋_GB2312"/>
          <w:color w:val="000000"/>
          <w:sz w:val="32"/>
          <w:szCs w:val="32"/>
        </w:rPr>
        <w:t>60</w:t>
      </w:r>
      <w:r>
        <w:rPr>
          <w:rFonts w:ascii="仿宋_GB2312" w:eastAsia="仿宋_GB2312" w:hint="eastAsia"/>
          <w:color w:val="000000"/>
          <w:sz w:val="32"/>
          <w:szCs w:val="32"/>
        </w:rPr>
        <w:t>余条（篇）。</w:t>
      </w:r>
    </w:p>
    <w:p w:rsidR="00812E6E" w:rsidRDefault="00812E6E" w:rsidP="007721B6">
      <w:pPr>
        <w:spacing w:line="600" w:lineRule="exact"/>
        <w:ind w:firstLineChars="200" w:firstLine="640"/>
        <w:rPr>
          <w:rFonts w:ascii="黑体" w:eastAsia="黑体"/>
          <w:color w:val="000000"/>
          <w:sz w:val="32"/>
          <w:szCs w:val="32"/>
        </w:rPr>
      </w:pPr>
      <w:r>
        <w:rPr>
          <w:rFonts w:ascii="黑体" w:eastAsia="黑体" w:hint="eastAsia"/>
          <w:color w:val="000000"/>
          <w:sz w:val="32"/>
          <w:szCs w:val="32"/>
        </w:rPr>
        <w:t>二、部门概况</w:t>
      </w:r>
    </w:p>
    <w:p w:rsidR="00812E6E" w:rsidRPr="00F13C8C" w:rsidRDefault="00812E6E" w:rsidP="00F13C8C">
      <w:pPr>
        <w:snapToGrid w:val="0"/>
        <w:spacing w:line="360" w:lineRule="auto"/>
        <w:ind w:firstLineChars="250" w:firstLine="800"/>
        <w:rPr>
          <w:rFonts w:ascii="仿宋_GB2312" w:eastAsia="仿宋_GB2312" w:hAnsi="新宋体"/>
          <w:sz w:val="32"/>
          <w:szCs w:val="32"/>
        </w:rPr>
      </w:pPr>
      <w:r w:rsidRPr="00F13C8C">
        <w:rPr>
          <w:rFonts w:ascii="仿宋_GB2312" w:eastAsia="仿宋_GB2312" w:hAnsi="新宋体"/>
          <w:sz w:val="32"/>
          <w:szCs w:val="32"/>
        </w:rPr>
        <w:t>2017</w:t>
      </w:r>
      <w:r w:rsidRPr="00F13C8C">
        <w:rPr>
          <w:rFonts w:ascii="仿宋_GB2312" w:eastAsia="仿宋_GB2312" w:hAnsi="新宋体" w:hint="eastAsia"/>
          <w:sz w:val="32"/>
          <w:szCs w:val="32"/>
        </w:rPr>
        <w:t>年度，纳入本单位决算汇编范围的独立核算单位为</w:t>
      </w:r>
      <w:r w:rsidRPr="00F13C8C">
        <w:rPr>
          <w:rFonts w:ascii="仿宋_GB2312" w:eastAsia="仿宋_GB2312" w:hAnsi="新宋体"/>
          <w:sz w:val="32"/>
          <w:szCs w:val="32"/>
        </w:rPr>
        <w:t>1</w:t>
      </w:r>
      <w:r w:rsidRPr="00F13C8C">
        <w:rPr>
          <w:rFonts w:ascii="仿宋_GB2312" w:eastAsia="仿宋_GB2312" w:hAnsi="新宋体" w:hint="eastAsia"/>
          <w:sz w:val="32"/>
          <w:szCs w:val="32"/>
        </w:rPr>
        <w:t>个；独立编制机构为</w:t>
      </w:r>
      <w:r w:rsidRPr="00F13C8C">
        <w:rPr>
          <w:rFonts w:ascii="仿宋_GB2312" w:eastAsia="仿宋_GB2312" w:hAnsi="新宋体"/>
          <w:sz w:val="32"/>
          <w:szCs w:val="32"/>
        </w:rPr>
        <w:t>1</w:t>
      </w:r>
      <w:r w:rsidRPr="00F13C8C">
        <w:rPr>
          <w:rFonts w:ascii="仿宋_GB2312" w:eastAsia="仿宋_GB2312" w:hAnsi="新宋体" w:hint="eastAsia"/>
          <w:sz w:val="32"/>
          <w:szCs w:val="32"/>
        </w:rPr>
        <w:t>个，独立核算单位和独立编制机构个数与</w:t>
      </w:r>
      <w:r w:rsidRPr="00F13C8C">
        <w:rPr>
          <w:rFonts w:ascii="仿宋_GB2312" w:eastAsia="仿宋_GB2312" w:hAnsi="新宋体"/>
          <w:sz w:val="32"/>
          <w:szCs w:val="32"/>
        </w:rPr>
        <w:t>2016</w:t>
      </w:r>
      <w:r w:rsidRPr="00F13C8C">
        <w:rPr>
          <w:rFonts w:ascii="仿宋_GB2312" w:eastAsia="仿宋_GB2312" w:hAnsi="新宋体" w:hint="eastAsia"/>
          <w:sz w:val="32"/>
          <w:szCs w:val="32"/>
        </w:rPr>
        <w:t>年持平无变动。截至</w:t>
      </w:r>
      <w:r w:rsidRPr="00F13C8C">
        <w:rPr>
          <w:rFonts w:ascii="仿宋_GB2312" w:eastAsia="仿宋_GB2312" w:hAnsi="新宋体"/>
          <w:sz w:val="32"/>
          <w:szCs w:val="32"/>
        </w:rPr>
        <w:t>2016</w:t>
      </w:r>
      <w:r w:rsidRPr="00F13C8C">
        <w:rPr>
          <w:rFonts w:ascii="仿宋_GB2312" w:eastAsia="仿宋_GB2312" w:hAnsi="新宋体" w:hint="eastAsia"/>
          <w:sz w:val="32"/>
          <w:szCs w:val="32"/>
        </w:rPr>
        <w:t>年末，单位共有财政供养人员</w:t>
      </w:r>
      <w:r w:rsidRPr="00F13C8C">
        <w:rPr>
          <w:rFonts w:ascii="仿宋_GB2312" w:eastAsia="仿宋_GB2312" w:hAnsi="新宋体"/>
          <w:sz w:val="32"/>
          <w:szCs w:val="32"/>
        </w:rPr>
        <w:t>13</w:t>
      </w:r>
      <w:r w:rsidRPr="00F13C8C">
        <w:rPr>
          <w:rFonts w:ascii="仿宋_GB2312" w:eastAsia="仿宋_GB2312" w:hAnsi="新宋体" w:hint="eastAsia"/>
          <w:sz w:val="32"/>
          <w:szCs w:val="32"/>
        </w:rPr>
        <w:t>人，其中在职</w:t>
      </w:r>
      <w:r w:rsidRPr="00F13C8C">
        <w:rPr>
          <w:rFonts w:ascii="仿宋_GB2312" w:eastAsia="仿宋_GB2312" w:hAnsi="新宋体"/>
          <w:sz w:val="32"/>
          <w:szCs w:val="32"/>
        </w:rPr>
        <w:t>13</w:t>
      </w:r>
      <w:r w:rsidRPr="00F13C8C">
        <w:rPr>
          <w:rFonts w:ascii="仿宋_GB2312" w:eastAsia="仿宋_GB2312" w:hAnsi="新宋体" w:hint="eastAsia"/>
          <w:sz w:val="32"/>
          <w:szCs w:val="32"/>
        </w:rPr>
        <w:t>人（公务员</w:t>
      </w:r>
      <w:r w:rsidRPr="00F13C8C">
        <w:rPr>
          <w:rFonts w:ascii="仿宋_GB2312" w:eastAsia="仿宋_GB2312" w:hAnsi="新宋体"/>
          <w:sz w:val="32"/>
          <w:szCs w:val="32"/>
        </w:rPr>
        <w:t>12</w:t>
      </w:r>
      <w:r w:rsidRPr="00F13C8C">
        <w:rPr>
          <w:rFonts w:ascii="仿宋_GB2312" w:eastAsia="仿宋_GB2312" w:hAnsi="新宋体" w:hint="eastAsia"/>
          <w:sz w:val="32"/>
          <w:szCs w:val="32"/>
        </w:rPr>
        <w:t>人、行政工勤</w:t>
      </w:r>
      <w:r w:rsidRPr="00F13C8C">
        <w:rPr>
          <w:rFonts w:ascii="仿宋_GB2312" w:eastAsia="仿宋_GB2312" w:hAnsi="新宋体"/>
          <w:sz w:val="32"/>
          <w:szCs w:val="32"/>
        </w:rPr>
        <w:t>1</w:t>
      </w:r>
      <w:r w:rsidRPr="00F13C8C">
        <w:rPr>
          <w:rFonts w:ascii="仿宋_GB2312" w:eastAsia="仿宋_GB2312" w:hAnsi="新宋体" w:hint="eastAsia"/>
          <w:sz w:val="32"/>
          <w:szCs w:val="32"/>
        </w:rPr>
        <w:t>人）；离退休人员</w:t>
      </w:r>
      <w:r w:rsidRPr="00F13C8C">
        <w:rPr>
          <w:rFonts w:ascii="仿宋_GB2312" w:eastAsia="仿宋_GB2312" w:hAnsi="新宋体"/>
          <w:sz w:val="32"/>
          <w:szCs w:val="32"/>
        </w:rPr>
        <w:t>7</w:t>
      </w:r>
      <w:r w:rsidRPr="00F13C8C">
        <w:rPr>
          <w:rFonts w:ascii="仿宋_GB2312" w:eastAsia="仿宋_GB2312" w:hAnsi="新宋体" w:hint="eastAsia"/>
          <w:sz w:val="32"/>
          <w:szCs w:val="32"/>
        </w:rPr>
        <w:t>人。</w:t>
      </w:r>
    </w:p>
    <w:p w:rsidR="00812E6E" w:rsidRDefault="00812E6E" w:rsidP="007721B6">
      <w:pPr>
        <w:spacing w:line="600" w:lineRule="exact"/>
        <w:ind w:firstLineChars="200" w:firstLine="640"/>
        <w:rPr>
          <w:rFonts w:ascii="黑体" w:eastAsia="黑体"/>
          <w:color w:val="000000"/>
          <w:sz w:val="32"/>
          <w:szCs w:val="32"/>
        </w:rPr>
      </w:pPr>
      <w:r>
        <w:rPr>
          <w:rFonts w:ascii="黑体" w:eastAsia="黑体" w:hint="eastAsia"/>
          <w:color w:val="000000"/>
          <w:sz w:val="32"/>
          <w:szCs w:val="32"/>
        </w:rPr>
        <w:t>三、收支决算总体情况说明</w:t>
      </w:r>
    </w:p>
    <w:p w:rsidR="00812E6E" w:rsidRPr="00873802" w:rsidRDefault="00812E6E" w:rsidP="00F77F7C">
      <w:pPr>
        <w:ind w:firstLineChars="200" w:firstLine="640"/>
        <w:rPr>
          <w:rFonts w:ascii="仿宋_GB2312" w:eastAsia="仿宋_GB2312" w:hAnsi="宋体" w:cs="宋体"/>
          <w:sz w:val="32"/>
          <w:szCs w:val="32"/>
        </w:rPr>
      </w:pPr>
      <w:r w:rsidRPr="00F13C8C">
        <w:rPr>
          <w:rFonts w:ascii="仿宋_GB2312" w:eastAsia="仿宋_GB2312"/>
          <w:color w:val="000000"/>
          <w:sz w:val="32"/>
          <w:szCs w:val="32"/>
        </w:rPr>
        <w:t>2017</w:t>
      </w:r>
      <w:r w:rsidRPr="00F13C8C">
        <w:rPr>
          <w:rFonts w:ascii="仿宋_GB2312" w:eastAsia="仿宋_GB2312" w:hint="eastAsia"/>
          <w:color w:val="000000"/>
          <w:sz w:val="32"/>
          <w:szCs w:val="32"/>
        </w:rPr>
        <w:t>年中共江油市委统战部本年收入合计</w:t>
      </w:r>
      <w:r w:rsidRPr="00F13C8C">
        <w:rPr>
          <w:rFonts w:ascii="仿宋_GB2312" w:eastAsia="仿宋_GB2312"/>
          <w:sz w:val="32"/>
          <w:szCs w:val="32"/>
        </w:rPr>
        <w:t>450.21</w:t>
      </w:r>
      <w:r w:rsidRPr="00F13C8C">
        <w:rPr>
          <w:rFonts w:ascii="仿宋_GB2312" w:eastAsia="仿宋_GB2312" w:hint="eastAsia"/>
          <w:color w:val="000000"/>
          <w:sz w:val="32"/>
          <w:szCs w:val="32"/>
        </w:rPr>
        <w:t>万元，其中：</w:t>
      </w:r>
      <w:r w:rsidRPr="00F13C8C">
        <w:rPr>
          <w:rFonts w:ascii="仿宋_GB2312" w:eastAsia="仿宋_GB2312" w:hint="eastAsia"/>
          <w:bCs/>
          <w:color w:val="000000"/>
          <w:sz w:val="32"/>
          <w:szCs w:val="32"/>
        </w:rPr>
        <w:t>一般公共预算财政拨款收入</w:t>
      </w:r>
      <w:r w:rsidRPr="00F13C8C">
        <w:rPr>
          <w:rFonts w:ascii="仿宋_GB2312" w:eastAsia="仿宋_GB2312"/>
          <w:sz w:val="32"/>
          <w:szCs w:val="32"/>
        </w:rPr>
        <w:t>441.01</w:t>
      </w:r>
      <w:r w:rsidRPr="00F13C8C">
        <w:rPr>
          <w:rFonts w:ascii="仿宋_GB2312" w:eastAsia="仿宋_GB2312" w:hint="eastAsia"/>
          <w:bCs/>
          <w:color w:val="000000"/>
          <w:sz w:val="32"/>
          <w:szCs w:val="32"/>
        </w:rPr>
        <w:t>万元，占</w:t>
      </w:r>
      <w:r w:rsidRPr="00F13C8C">
        <w:rPr>
          <w:rFonts w:ascii="仿宋_GB2312" w:eastAsia="仿宋_GB2312"/>
          <w:bCs/>
          <w:color w:val="000000"/>
          <w:sz w:val="32"/>
          <w:szCs w:val="32"/>
        </w:rPr>
        <w:t>98%</w:t>
      </w:r>
      <w:r w:rsidRPr="00F13C8C">
        <w:rPr>
          <w:rFonts w:ascii="仿宋_GB2312" w:eastAsia="仿宋_GB2312" w:hint="eastAsia"/>
          <w:bCs/>
          <w:color w:val="000000"/>
          <w:sz w:val="32"/>
          <w:szCs w:val="32"/>
        </w:rPr>
        <w:t>；政府性基金预算财政拨款收入</w:t>
      </w:r>
      <w:r w:rsidRPr="00F13C8C">
        <w:rPr>
          <w:rFonts w:ascii="仿宋_GB2312" w:eastAsia="仿宋_GB2312"/>
          <w:bCs/>
          <w:color w:val="000000"/>
          <w:sz w:val="32"/>
          <w:szCs w:val="32"/>
        </w:rPr>
        <w:t>0</w:t>
      </w:r>
      <w:r w:rsidRPr="00F13C8C">
        <w:rPr>
          <w:rFonts w:ascii="仿宋_GB2312" w:eastAsia="仿宋_GB2312" w:hint="eastAsia"/>
          <w:bCs/>
          <w:color w:val="000000"/>
          <w:sz w:val="32"/>
          <w:szCs w:val="32"/>
        </w:rPr>
        <w:t>万元，占</w:t>
      </w:r>
      <w:r w:rsidRPr="00F13C8C">
        <w:rPr>
          <w:rFonts w:ascii="仿宋_GB2312" w:eastAsia="仿宋_GB2312"/>
          <w:bCs/>
          <w:color w:val="000000"/>
          <w:sz w:val="32"/>
          <w:szCs w:val="32"/>
        </w:rPr>
        <w:t>0%</w:t>
      </w:r>
      <w:r w:rsidRPr="00F13C8C">
        <w:rPr>
          <w:rFonts w:ascii="仿宋_GB2312" w:eastAsia="仿宋_GB2312" w:hint="eastAsia"/>
          <w:bCs/>
          <w:color w:val="000000"/>
          <w:sz w:val="32"/>
          <w:szCs w:val="32"/>
        </w:rPr>
        <w:t>；国有资本经营预算财政拨款收入</w:t>
      </w:r>
      <w:r w:rsidRPr="00F13C8C">
        <w:rPr>
          <w:rFonts w:ascii="仿宋_GB2312" w:eastAsia="仿宋_GB2312"/>
          <w:bCs/>
          <w:color w:val="000000"/>
          <w:sz w:val="32"/>
          <w:szCs w:val="32"/>
        </w:rPr>
        <w:t>0</w:t>
      </w:r>
      <w:r w:rsidRPr="00F13C8C">
        <w:rPr>
          <w:rFonts w:ascii="仿宋_GB2312" w:eastAsia="仿宋_GB2312" w:hint="eastAsia"/>
          <w:bCs/>
          <w:color w:val="000000"/>
          <w:sz w:val="32"/>
          <w:szCs w:val="32"/>
        </w:rPr>
        <w:t>万元，占</w:t>
      </w:r>
      <w:r w:rsidRPr="00F13C8C">
        <w:rPr>
          <w:rFonts w:ascii="仿宋_GB2312" w:eastAsia="仿宋_GB2312"/>
          <w:bCs/>
          <w:color w:val="000000"/>
          <w:sz w:val="32"/>
          <w:szCs w:val="32"/>
        </w:rPr>
        <w:t>0%</w:t>
      </w:r>
      <w:r w:rsidRPr="00F13C8C">
        <w:rPr>
          <w:rFonts w:ascii="仿宋_GB2312" w:eastAsia="仿宋_GB2312" w:hint="eastAsia"/>
          <w:bCs/>
          <w:color w:val="000000"/>
          <w:sz w:val="32"/>
          <w:szCs w:val="32"/>
        </w:rPr>
        <w:t>；事业</w:t>
      </w:r>
      <w:r w:rsidRPr="00F13C8C">
        <w:rPr>
          <w:rFonts w:ascii="仿宋_GB2312" w:eastAsia="仿宋_GB2312" w:hint="eastAsia"/>
          <w:color w:val="000000"/>
          <w:sz w:val="32"/>
          <w:szCs w:val="32"/>
        </w:rPr>
        <w:t>收入</w:t>
      </w:r>
      <w:r w:rsidRPr="00F13C8C">
        <w:rPr>
          <w:rFonts w:ascii="仿宋_GB2312" w:eastAsia="仿宋_GB2312"/>
          <w:color w:val="000000"/>
          <w:sz w:val="32"/>
          <w:szCs w:val="32"/>
        </w:rPr>
        <w:t>0</w:t>
      </w:r>
      <w:r w:rsidRPr="00F13C8C">
        <w:rPr>
          <w:rFonts w:ascii="仿宋_GB2312" w:eastAsia="仿宋_GB2312" w:hint="eastAsia"/>
          <w:color w:val="000000"/>
          <w:sz w:val="32"/>
          <w:szCs w:val="32"/>
        </w:rPr>
        <w:t>万元，占</w:t>
      </w:r>
      <w:r w:rsidRPr="00F13C8C">
        <w:rPr>
          <w:rFonts w:ascii="仿宋_GB2312" w:eastAsia="仿宋_GB2312"/>
          <w:color w:val="000000"/>
          <w:sz w:val="32"/>
          <w:szCs w:val="32"/>
        </w:rPr>
        <w:t>0%</w:t>
      </w:r>
      <w:r w:rsidRPr="00F13C8C">
        <w:rPr>
          <w:rFonts w:ascii="仿宋_GB2312" w:eastAsia="仿宋_GB2312" w:hint="eastAsia"/>
          <w:color w:val="000000"/>
          <w:sz w:val="32"/>
          <w:szCs w:val="32"/>
        </w:rPr>
        <w:t>；经营收入</w:t>
      </w:r>
      <w:r w:rsidRPr="00F13C8C">
        <w:rPr>
          <w:rFonts w:ascii="仿宋_GB2312" w:eastAsia="仿宋_GB2312"/>
          <w:color w:val="000000"/>
          <w:sz w:val="32"/>
          <w:szCs w:val="32"/>
        </w:rPr>
        <w:t>0</w:t>
      </w:r>
      <w:r w:rsidRPr="00F13C8C">
        <w:rPr>
          <w:rFonts w:ascii="仿宋_GB2312" w:eastAsia="仿宋_GB2312" w:hint="eastAsia"/>
          <w:color w:val="000000"/>
          <w:sz w:val="32"/>
          <w:szCs w:val="32"/>
        </w:rPr>
        <w:t>万元，占</w:t>
      </w:r>
      <w:r w:rsidRPr="00F13C8C">
        <w:rPr>
          <w:rFonts w:ascii="仿宋_GB2312" w:eastAsia="仿宋_GB2312"/>
          <w:color w:val="000000"/>
          <w:sz w:val="32"/>
          <w:szCs w:val="32"/>
        </w:rPr>
        <w:t>0%</w:t>
      </w:r>
      <w:r w:rsidRPr="00F13C8C">
        <w:rPr>
          <w:rFonts w:ascii="仿宋_GB2312" w:eastAsia="仿宋_GB2312" w:hint="eastAsia"/>
          <w:color w:val="000000"/>
          <w:sz w:val="32"/>
          <w:szCs w:val="32"/>
        </w:rPr>
        <w:t>；附属单位上缴收入</w:t>
      </w:r>
      <w:r w:rsidRPr="00F13C8C">
        <w:rPr>
          <w:rFonts w:ascii="仿宋_GB2312" w:eastAsia="仿宋_GB2312"/>
          <w:color w:val="000000"/>
          <w:sz w:val="32"/>
          <w:szCs w:val="32"/>
        </w:rPr>
        <w:t>0</w:t>
      </w:r>
      <w:r w:rsidRPr="00F13C8C">
        <w:rPr>
          <w:rFonts w:ascii="仿宋_GB2312" w:eastAsia="仿宋_GB2312" w:hint="eastAsia"/>
          <w:color w:val="000000"/>
          <w:sz w:val="32"/>
          <w:szCs w:val="32"/>
        </w:rPr>
        <w:t>万元，占</w:t>
      </w:r>
      <w:r w:rsidRPr="00F13C8C">
        <w:rPr>
          <w:rFonts w:ascii="仿宋_GB2312" w:eastAsia="仿宋_GB2312"/>
          <w:color w:val="000000"/>
          <w:sz w:val="32"/>
          <w:szCs w:val="32"/>
        </w:rPr>
        <w:t>0%</w:t>
      </w:r>
      <w:r w:rsidRPr="00F13C8C">
        <w:rPr>
          <w:rFonts w:ascii="仿宋_GB2312" w:eastAsia="仿宋_GB2312" w:hint="eastAsia"/>
          <w:color w:val="000000"/>
          <w:sz w:val="32"/>
          <w:szCs w:val="32"/>
        </w:rPr>
        <w:t>；其他收入</w:t>
      </w:r>
      <w:r w:rsidRPr="00F13C8C">
        <w:rPr>
          <w:rFonts w:ascii="仿宋_GB2312" w:eastAsia="仿宋_GB2312"/>
          <w:color w:val="000000"/>
          <w:sz w:val="32"/>
          <w:szCs w:val="32"/>
        </w:rPr>
        <w:t>9.19</w:t>
      </w:r>
      <w:r w:rsidRPr="00F13C8C">
        <w:rPr>
          <w:rFonts w:ascii="仿宋_GB2312" w:eastAsia="仿宋_GB2312" w:hint="eastAsia"/>
          <w:color w:val="000000"/>
          <w:sz w:val="32"/>
          <w:szCs w:val="32"/>
        </w:rPr>
        <w:t>万元，占</w:t>
      </w:r>
      <w:r w:rsidRPr="00F13C8C">
        <w:rPr>
          <w:rFonts w:ascii="仿宋_GB2312" w:eastAsia="仿宋_GB2312"/>
          <w:color w:val="000000"/>
          <w:sz w:val="32"/>
          <w:szCs w:val="32"/>
        </w:rPr>
        <w:t>2.0%</w:t>
      </w:r>
      <w:r w:rsidRPr="00F13C8C">
        <w:rPr>
          <w:rFonts w:ascii="仿宋_GB2312" w:eastAsia="仿宋_GB2312" w:hint="eastAsia"/>
          <w:color w:val="000000"/>
          <w:sz w:val="32"/>
          <w:szCs w:val="32"/>
        </w:rPr>
        <w:t>。</w:t>
      </w:r>
      <w:r w:rsidRPr="00873802">
        <w:rPr>
          <w:rFonts w:ascii="仿宋_GB2312" w:eastAsia="仿宋_GB2312" w:hint="eastAsia"/>
          <w:sz w:val="32"/>
          <w:szCs w:val="32"/>
        </w:rPr>
        <w:t>与</w:t>
      </w:r>
      <w:r w:rsidRPr="00873802">
        <w:rPr>
          <w:rFonts w:ascii="仿宋_GB2312" w:eastAsia="仿宋_GB2312"/>
          <w:sz w:val="32"/>
          <w:szCs w:val="32"/>
        </w:rPr>
        <w:t>2016</w:t>
      </w:r>
      <w:r w:rsidRPr="00873802">
        <w:rPr>
          <w:rFonts w:ascii="仿宋_GB2312" w:eastAsia="仿宋_GB2312" w:hint="eastAsia"/>
          <w:sz w:val="32"/>
          <w:szCs w:val="32"/>
        </w:rPr>
        <w:t>年本年收入合计</w:t>
      </w:r>
      <w:r w:rsidRPr="00873802">
        <w:rPr>
          <w:rFonts w:ascii="仿宋_GB2312" w:eastAsia="仿宋_GB2312"/>
          <w:sz w:val="32"/>
          <w:szCs w:val="32"/>
        </w:rPr>
        <w:t>390.26</w:t>
      </w:r>
      <w:r w:rsidRPr="00873802">
        <w:rPr>
          <w:rFonts w:ascii="仿宋_GB2312" w:eastAsia="仿宋_GB2312" w:hint="eastAsia"/>
          <w:sz w:val="32"/>
          <w:szCs w:val="32"/>
        </w:rPr>
        <w:t>万元相比，增加</w:t>
      </w:r>
      <w:r w:rsidRPr="00873802">
        <w:rPr>
          <w:rFonts w:ascii="仿宋_GB2312" w:eastAsia="仿宋_GB2312"/>
          <w:sz w:val="32"/>
          <w:szCs w:val="32"/>
        </w:rPr>
        <w:t>59.95</w:t>
      </w:r>
      <w:r w:rsidRPr="00873802">
        <w:rPr>
          <w:rFonts w:ascii="仿宋_GB2312" w:eastAsia="仿宋_GB2312" w:hint="eastAsia"/>
          <w:sz w:val="32"/>
          <w:szCs w:val="32"/>
        </w:rPr>
        <w:t>万元，增长</w:t>
      </w:r>
      <w:r w:rsidRPr="00873802">
        <w:rPr>
          <w:rFonts w:ascii="仿宋_GB2312" w:eastAsia="仿宋_GB2312"/>
          <w:sz w:val="32"/>
          <w:szCs w:val="32"/>
        </w:rPr>
        <w:t>15.36%</w:t>
      </w:r>
      <w:r w:rsidRPr="00873802">
        <w:rPr>
          <w:rFonts w:ascii="仿宋_GB2312" w:eastAsia="仿宋_GB2312" w:hint="eastAsia"/>
          <w:sz w:val="32"/>
          <w:szCs w:val="32"/>
        </w:rPr>
        <w:t>。主要原因是增加了民族宗教机动工作</w:t>
      </w:r>
      <w:r>
        <w:rPr>
          <w:rFonts w:ascii="仿宋_GB2312" w:eastAsia="仿宋_GB2312" w:hint="eastAsia"/>
          <w:sz w:val="32"/>
          <w:szCs w:val="32"/>
        </w:rPr>
        <w:t>经费</w:t>
      </w:r>
      <w:r w:rsidRPr="00873802">
        <w:rPr>
          <w:rFonts w:ascii="仿宋_GB2312" w:eastAsia="仿宋_GB2312" w:hint="eastAsia"/>
          <w:sz w:val="32"/>
          <w:szCs w:val="32"/>
        </w:rPr>
        <w:t>。</w:t>
      </w:r>
    </w:p>
    <w:p w:rsidR="00812E6E" w:rsidRPr="009207E4" w:rsidRDefault="00812E6E" w:rsidP="00E76A9D">
      <w:pPr>
        <w:spacing w:line="600" w:lineRule="exact"/>
        <w:ind w:firstLineChars="950" w:firstLine="3040"/>
        <w:rPr>
          <w:rFonts w:ascii="仿宋_GB2312" w:eastAsia="仿宋_GB2312"/>
          <w:color w:val="000000"/>
          <w:sz w:val="32"/>
          <w:szCs w:val="32"/>
        </w:rPr>
      </w:pPr>
      <w:r>
        <w:rPr>
          <w:rFonts w:ascii="仿宋_GB2312" w:eastAsia="仿宋_GB2312" w:hint="eastAsia"/>
          <w:color w:val="000000"/>
          <w:sz w:val="32"/>
          <w:szCs w:val="32"/>
        </w:rPr>
        <w:t>图</w:t>
      </w:r>
      <w:r>
        <w:rPr>
          <w:rFonts w:ascii="仿宋_GB2312" w:eastAsia="仿宋_GB2312"/>
          <w:color w:val="000000"/>
          <w:sz w:val="32"/>
          <w:szCs w:val="32"/>
        </w:rPr>
        <w:t>1</w:t>
      </w:r>
      <w:r>
        <w:rPr>
          <w:rFonts w:ascii="仿宋_GB2312" w:eastAsia="仿宋_GB2312" w:hint="eastAsia"/>
          <w:color w:val="000000"/>
          <w:sz w:val="32"/>
          <w:szCs w:val="32"/>
        </w:rPr>
        <w:t>：收入决算结构图</w:t>
      </w:r>
    </w:p>
    <w:p w:rsidR="00812E6E" w:rsidRDefault="00812E6E" w:rsidP="007721B6">
      <w:pPr>
        <w:spacing w:line="600" w:lineRule="exact"/>
        <w:ind w:firstLine="640"/>
        <w:rPr>
          <w:rFonts w:ascii="仿宋_GB2312" w:eastAsia="仿宋_GB2312" w:hAnsi="仿宋_GB2312" w:cs="仿宋_GB2312"/>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12" o:spid="_x0000_s1027" type="#_x0000_t75" style="position:absolute;left:0;text-align:left;margin-left:45pt;margin-top:-605.4pt;width:404.25pt;height:222.75pt;z-index:251658240;visibility:visible">
            <v:imagedata r:id="rId6" o:title=""/>
            <w10:wrap type="square"/>
          </v:shape>
        </w:pict>
      </w:r>
    </w:p>
    <w:p w:rsidR="00812E6E" w:rsidRDefault="00812E6E" w:rsidP="007721B6">
      <w:pPr>
        <w:spacing w:line="600" w:lineRule="exact"/>
        <w:ind w:firstLine="640"/>
        <w:rPr>
          <w:rFonts w:ascii="仿宋_GB2312" w:eastAsia="仿宋_GB2312" w:hAnsi="仿宋_GB2312" w:cs="仿宋_GB2312"/>
          <w:bCs/>
          <w:sz w:val="32"/>
          <w:szCs w:val="32"/>
        </w:rPr>
      </w:pPr>
    </w:p>
    <w:p w:rsidR="00812E6E" w:rsidRDefault="00812E6E" w:rsidP="007721B6">
      <w:pPr>
        <w:spacing w:line="600" w:lineRule="exact"/>
        <w:ind w:firstLine="640"/>
        <w:rPr>
          <w:rFonts w:ascii="仿宋_GB2312" w:eastAsia="仿宋_GB2312" w:hAnsi="仿宋_GB2312" w:cs="仿宋_GB2312"/>
          <w:bCs/>
          <w:sz w:val="32"/>
          <w:szCs w:val="32"/>
        </w:rPr>
      </w:pPr>
    </w:p>
    <w:p w:rsidR="00812E6E" w:rsidRDefault="00812E6E" w:rsidP="007721B6">
      <w:pPr>
        <w:spacing w:line="600" w:lineRule="exact"/>
        <w:ind w:firstLine="640"/>
        <w:rPr>
          <w:rFonts w:ascii="仿宋_GB2312" w:eastAsia="仿宋_GB2312" w:hAnsi="仿宋_GB2312" w:cs="仿宋_GB2312"/>
          <w:bCs/>
          <w:sz w:val="32"/>
          <w:szCs w:val="32"/>
        </w:rPr>
      </w:pPr>
    </w:p>
    <w:p w:rsidR="00812E6E" w:rsidRPr="00873802" w:rsidRDefault="00812E6E" w:rsidP="00E31FD4">
      <w:pPr>
        <w:spacing w:line="600" w:lineRule="exact"/>
        <w:ind w:firstLineChars="200" w:firstLine="640"/>
        <w:rPr>
          <w:rFonts w:ascii="仿宋_GB2312" w:eastAsia="仿宋_GB2312"/>
          <w:sz w:val="32"/>
          <w:szCs w:val="32"/>
        </w:rPr>
      </w:pPr>
      <w:r>
        <w:rPr>
          <w:rFonts w:ascii="仿宋_GB2312" w:eastAsia="仿宋_GB2312"/>
          <w:color w:val="000000"/>
          <w:sz w:val="32"/>
          <w:szCs w:val="32"/>
        </w:rPr>
        <w:t>2017</w:t>
      </w:r>
      <w:r>
        <w:rPr>
          <w:rFonts w:ascii="仿宋_GB2312" w:eastAsia="仿宋_GB2312" w:hint="eastAsia"/>
          <w:color w:val="000000"/>
          <w:sz w:val="32"/>
          <w:szCs w:val="32"/>
        </w:rPr>
        <w:t>年市委统战部本年支出合计</w:t>
      </w:r>
      <w:r>
        <w:rPr>
          <w:rFonts w:ascii="仿宋_GB2312" w:eastAsia="仿宋_GB2312"/>
          <w:color w:val="000000"/>
          <w:sz w:val="32"/>
          <w:szCs w:val="32"/>
        </w:rPr>
        <w:t>450.21</w:t>
      </w:r>
      <w:r>
        <w:rPr>
          <w:rFonts w:ascii="仿宋_GB2312" w:eastAsia="仿宋_GB2312" w:hint="eastAsia"/>
          <w:color w:val="000000"/>
          <w:sz w:val="32"/>
          <w:szCs w:val="32"/>
        </w:rPr>
        <w:t>万元，其中：基本支出</w:t>
      </w:r>
      <w:r>
        <w:rPr>
          <w:rFonts w:ascii="仿宋_GB2312" w:eastAsia="仿宋_GB2312"/>
          <w:color w:val="000000"/>
          <w:sz w:val="32"/>
          <w:szCs w:val="32"/>
        </w:rPr>
        <w:t>243.81</w:t>
      </w:r>
      <w:r>
        <w:rPr>
          <w:rFonts w:ascii="仿宋_GB2312" w:eastAsia="仿宋_GB2312" w:hint="eastAsia"/>
          <w:color w:val="000000"/>
          <w:sz w:val="32"/>
          <w:szCs w:val="32"/>
        </w:rPr>
        <w:t>万元，占</w:t>
      </w:r>
      <w:r>
        <w:rPr>
          <w:rFonts w:ascii="仿宋_GB2312" w:eastAsia="仿宋_GB2312"/>
          <w:color w:val="000000"/>
          <w:sz w:val="32"/>
          <w:szCs w:val="32"/>
        </w:rPr>
        <w:t>54%</w:t>
      </w:r>
      <w:r>
        <w:rPr>
          <w:rFonts w:ascii="仿宋_GB2312" w:eastAsia="仿宋_GB2312" w:hint="eastAsia"/>
          <w:color w:val="000000"/>
          <w:sz w:val="32"/>
          <w:szCs w:val="32"/>
        </w:rPr>
        <w:t>；项目支出</w:t>
      </w:r>
      <w:r>
        <w:rPr>
          <w:rFonts w:ascii="仿宋_GB2312" w:eastAsia="仿宋_GB2312"/>
          <w:color w:val="000000"/>
          <w:sz w:val="32"/>
          <w:szCs w:val="32"/>
        </w:rPr>
        <w:t>206.40</w:t>
      </w:r>
      <w:r>
        <w:rPr>
          <w:rFonts w:ascii="仿宋_GB2312" w:eastAsia="仿宋_GB2312" w:hint="eastAsia"/>
          <w:color w:val="000000"/>
          <w:sz w:val="32"/>
          <w:szCs w:val="32"/>
        </w:rPr>
        <w:t>万元，占</w:t>
      </w:r>
      <w:r>
        <w:rPr>
          <w:rFonts w:ascii="仿宋_GB2312" w:eastAsia="仿宋_GB2312"/>
          <w:color w:val="000000"/>
          <w:sz w:val="32"/>
          <w:szCs w:val="32"/>
        </w:rPr>
        <w:t>46%</w:t>
      </w:r>
      <w:r>
        <w:rPr>
          <w:rFonts w:ascii="仿宋_GB2312" w:eastAsia="仿宋_GB2312" w:hint="eastAsia"/>
          <w:color w:val="000000"/>
          <w:sz w:val="32"/>
          <w:szCs w:val="32"/>
        </w:rPr>
        <w:t>。上缴上级支出</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；经营支出</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；对附属单位补助支出</w:t>
      </w:r>
      <w:r>
        <w:rPr>
          <w:rFonts w:ascii="仿宋_GB2312" w:eastAsia="仿宋_GB2312"/>
          <w:color w:val="000000"/>
          <w:sz w:val="32"/>
          <w:szCs w:val="32"/>
        </w:rPr>
        <w:t>0</w:t>
      </w:r>
      <w:r>
        <w:rPr>
          <w:rFonts w:ascii="仿宋_GB2312" w:eastAsia="仿宋_GB2312" w:hint="eastAsia"/>
          <w:color w:val="000000"/>
          <w:sz w:val="32"/>
          <w:szCs w:val="32"/>
        </w:rPr>
        <w:t>万元，占</w:t>
      </w:r>
      <w:r>
        <w:rPr>
          <w:rFonts w:ascii="仿宋_GB2312" w:eastAsia="仿宋_GB2312"/>
          <w:color w:val="000000"/>
          <w:sz w:val="32"/>
          <w:szCs w:val="32"/>
        </w:rPr>
        <w:t>0%</w:t>
      </w:r>
      <w:r>
        <w:rPr>
          <w:rFonts w:ascii="仿宋_GB2312" w:eastAsia="仿宋_GB2312" w:hint="eastAsia"/>
          <w:color w:val="000000"/>
          <w:sz w:val="32"/>
          <w:szCs w:val="32"/>
        </w:rPr>
        <w:t>。</w:t>
      </w:r>
      <w:r w:rsidRPr="00873802">
        <w:rPr>
          <w:rFonts w:ascii="仿宋_GB2312" w:eastAsia="仿宋_GB2312" w:hint="eastAsia"/>
          <w:sz w:val="32"/>
          <w:szCs w:val="32"/>
        </w:rPr>
        <w:t>与</w:t>
      </w:r>
      <w:r w:rsidRPr="00873802">
        <w:rPr>
          <w:rFonts w:ascii="仿宋_GB2312" w:eastAsia="仿宋_GB2312"/>
          <w:sz w:val="32"/>
          <w:szCs w:val="32"/>
        </w:rPr>
        <w:t>2016</w:t>
      </w:r>
      <w:r w:rsidRPr="00873802">
        <w:rPr>
          <w:rFonts w:ascii="仿宋_GB2312" w:eastAsia="仿宋_GB2312" w:hint="eastAsia"/>
          <w:sz w:val="32"/>
          <w:szCs w:val="32"/>
        </w:rPr>
        <w:t>年本年支出合计</w:t>
      </w:r>
      <w:r w:rsidRPr="00873802">
        <w:rPr>
          <w:rFonts w:ascii="仿宋_GB2312" w:eastAsia="仿宋_GB2312"/>
          <w:sz w:val="32"/>
          <w:szCs w:val="32"/>
        </w:rPr>
        <w:t>390.26</w:t>
      </w:r>
      <w:r w:rsidRPr="00873802">
        <w:rPr>
          <w:rFonts w:ascii="仿宋_GB2312" w:eastAsia="仿宋_GB2312" w:hint="eastAsia"/>
          <w:sz w:val="32"/>
          <w:szCs w:val="32"/>
        </w:rPr>
        <w:t>万元相比，增加</w:t>
      </w:r>
      <w:r w:rsidRPr="00873802">
        <w:rPr>
          <w:rFonts w:ascii="仿宋_GB2312" w:eastAsia="仿宋_GB2312"/>
          <w:sz w:val="32"/>
          <w:szCs w:val="32"/>
        </w:rPr>
        <w:t>59.95</w:t>
      </w:r>
      <w:r w:rsidRPr="00873802">
        <w:rPr>
          <w:rFonts w:ascii="仿宋_GB2312" w:eastAsia="仿宋_GB2312" w:hint="eastAsia"/>
          <w:sz w:val="32"/>
          <w:szCs w:val="32"/>
        </w:rPr>
        <w:t>万元，增长</w:t>
      </w:r>
      <w:r w:rsidRPr="00873802">
        <w:rPr>
          <w:rFonts w:ascii="仿宋_GB2312" w:eastAsia="仿宋_GB2312"/>
          <w:sz w:val="32"/>
          <w:szCs w:val="32"/>
        </w:rPr>
        <w:t>15.36%</w:t>
      </w:r>
      <w:r w:rsidRPr="00873802">
        <w:rPr>
          <w:rFonts w:ascii="仿宋_GB2312" w:eastAsia="仿宋_GB2312" w:hint="eastAsia"/>
          <w:sz w:val="32"/>
          <w:szCs w:val="32"/>
        </w:rPr>
        <w:t>。主要原因是增加了民族宗教机动工作经费开支。</w:t>
      </w:r>
    </w:p>
    <w:p w:rsidR="00812E6E" w:rsidRPr="009B3615" w:rsidRDefault="00812E6E" w:rsidP="00E31FD4">
      <w:pPr>
        <w:spacing w:line="600" w:lineRule="exact"/>
        <w:ind w:firstLineChars="200" w:firstLine="640"/>
        <w:jc w:val="center"/>
        <w:rPr>
          <w:rFonts w:ascii="仿宋_GB2312" w:eastAsia="仿宋_GB2312"/>
          <w:color w:val="000000"/>
          <w:sz w:val="32"/>
          <w:szCs w:val="32"/>
        </w:rPr>
      </w:pPr>
      <w:r>
        <w:rPr>
          <w:rFonts w:ascii="仿宋_GB2312" w:eastAsia="仿宋_GB2312" w:hint="eastAsia"/>
          <w:color w:val="000000"/>
          <w:sz w:val="32"/>
          <w:szCs w:val="32"/>
        </w:rPr>
        <w:t>图</w:t>
      </w:r>
      <w:r>
        <w:rPr>
          <w:rFonts w:ascii="仿宋_GB2312" w:eastAsia="仿宋_GB2312"/>
          <w:color w:val="000000"/>
          <w:sz w:val="32"/>
          <w:szCs w:val="32"/>
        </w:rPr>
        <w:t>2</w:t>
      </w:r>
      <w:r>
        <w:rPr>
          <w:rFonts w:ascii="仿宋_GB2312" w:eastAsia="仿宋_GB2312" w:hint="eastAsia"/>
          <w:color w:val="000000"/>
          <w:sz w:val="32"/>
          <w:szCs w:val="32"/>
        </w:rPr>
        <w:t>：支出决算结构图</w:t>
      </w:r>
    </w:p>
    <w:p w:rsidR="00812E6E" w:rsidRDefault="00812E6E" w:rsidP="007721B6">
      <w:pPr>
        <w:spacing w:line="600" w:lineRule="exact"/>
        <w:ind w:firstLineChars="200" w:firstLine="640"/>
        <w:jc w:val="center"/>
        <w:rPr>
          <w:rFonts w:ascii="仿宋_GB2312" w:eastAsia="仿宋_GB2312"/>
          <w:color w:val="000000"/>
          <w:sz w:val="32"/>
          <w:szCs w:val="32"/>
        </w:rPr>
      </w:pPr>
    </w:p>
    <w:p w:rsidR="00812E6E" w:rsidRDefault="00812E6E" w:rsidP="007721B6">
      <w:pPr>
        <w:spacing w:line="600" w:lineRule="exact"/>
        <w:ind w:firstLineChars="200" w:firstLine="640"/>
        <w:jc w:val="center"/>
        <w:rPr>
          <w:rFonts w:ascii="仿宋_GB2312" w:eastAsia="仿宋_GB2312"/>
          <w:color w:val="000000"/>
          <w:sz w:val="32"/>
          <w:szCs w:val="32"/>
        </w:rPr>
      </w:pPr>
    </w:p>
    <w:p w:rsidR="00812E6E" w:rsidRDefault="00812E6E" w:rsidP="007721B6">
      <w:pPr>
        <w:spacing w:line="600" w:lineRule="exact"/>
        <w:ind w:firstLineChars="200" w:firstLine="640"/>
        <w:jc w:val="center"/>
        <w:rPr>
          <w:rFonts w:ascii="仿宋_GB2312" w:eastAsia="仿宋_GB2312"/>
          <w:color w:val="000000"/>
          <w:sz w:val="32"/>
          <w:szCs w:val="32"/>
        </w:rPr>
      </w:pPr>
    </w:p>
    <w:p w:rsidR="00812E6E" w:rsidRDefault="00812E6E" w:rsidP="007721B6">
      <w:pPr>
        <w:spacing w:line="600" w:lineRule="exact"/>
        <w:ind w:firstLineChars="200" w:firstLine="640"/>
        <w:jc w:val="center"/>
        <w:rPr>
          <w:rFonts w:ascii="仿宋_GB2312" w:eastAsia="仿宋_GB2312"/>
          <w:color w:val="000000"/>
          <w:sz w:val="32"/>
          <w:szCs w:val="32"/>
        </w:rPr>
      </w:pPr>
    </w:p>
    <w:p w:rsidR="00812E6E" w:rsidRDefault="00812E6E" w:rsidP="007721B6">
      <w:pPr>
        <w:spacing w:line="600" w:lineRule="exact"/>
        <w:ind w:firstLineChars="200" w:firstLine="640"/>
        <w:jc w:val="center"/>
        <w:rPr>
          <w:rFonts w:ascii="仿宋_GB2312" w:eastAsia="仿宋_GB2312"/>
          <w:color w:val="000000"/>
          <w:sz w:val="32"/>
          <w:szCs w:val="32"/>
        </w:rPr>
      </w:pPr>
    </w:p>
    <w:p w:rsidR="00812E6E" w:rsidRDefault="00812E6E" w:rsidP="007721B6">
      <w:pPr>
        <w:spacing w:line="600" w:lineRule="exact"/>
        <w:ind w:firstLineChars="200" w:firstLine="640"/>
        <w:jc w:val="center"/>
        <w:rPr>
          <w:rFonts w:ascii="仿宋_GB2312" w:eastAsia="仿宋_GB2312"/>
          <w:color w:val="000000"/>
          <w:sz w:val="32"/>
          <w:szCs w:val="32"/>
        </w:rPr>
      </w:pPr>
    </w:p>
    <w:p w:rsidR="00812E6E" w:rsidRDefault="00812E6E" w:rsidP="007721B6">
      <w:pPr>
        <w:spacing w:line="600" w:lineRule="exact"/>
        <w:ind w:firstLineChars="200" w:firstLine="640"/>
        <w:jc w:val="center"/>
        <w:rPr>
          <w:rFonts w:ascii="仿宋_GB2312" w:eastAsia="仿宋_GB2312"/>
          <w:color w:val="000000"/>
          <w:sz w:val="32"/>
          <w:szCs w:val="32"/>
        </w:rPr>
      </w:pPr>
    </w:p>
    <w:p w:rsidR="00812E6E" w:rsidRDefault="00812E6E" w:rsidP="00376A83">
      <w:pPr>
        <w:spacing w:line="600" w:lineRule="exact"/>
        <w:ind w:firstLineChars="200" w:firstLine="640"/>
        <w:jc w:val="center"/>
        <w:rPr>
          <w:rFonts w:ascii="仿宋_GB2312" w:eastAsia="仿宋_GB2312"/>
          <w:color w:val="000000"/>
          <w:sz w:val="32"/>
          <w:szCs w:val="32"/>
        </w:rPr>
      </w:pPr>
      <w:r>
        <w:rPr>
          <w:noProof/>
        </w:rPr>
      </w:r>
      <w:r w:rsidRPr="008E3F1B">
        <w:rPr>
          <w:rFonts w:ascii="仿宋_GB2312" w:eastAsia="仿宋_GB2312"/>
          <w:color w:val="000000"/>
          <w:sz w:val="32"/>
          <w:szCs w:val="32"/>
        </w:rPr>
        <w:pict>
          <v:group id="_x0000_s1028" editas="canvas" style="width:378pt;height:218.4pt;mso-position-horizontal-relative:char;mso-position-vertical-relative:line" coordsize="7560,4368">
            <o:lock v:ext="edit" aspectratio="t"/>
            <v:shape id="_x0000_s1029" type="#_x0000_t75" style="position:absolute;width:7560;height:4368" o:preferrelative="f" stroked="t" strokecolor="gray">
              <v:fill o:detectmouseclick="t"/>
              <v:path o:extrusionok="t" o:connecttype="none"/>
              <o:lock v:ext="edit" text="t"/>
            </v:shape>
            <v:shape id="_x0000_s1030" style="position:absolute;left:2670;top:1395;width:1710;height:2700" coordsize="1710,2700" path="m360,r45,l420,r60,l525,r15,15l585,15r45,15l660,30r45,15l750,60r30,l825,75r30,15l885,105r45,15l975,150r15,l1035,180r30,15l1095,210r30,30l1170,270r15,15l1230,315r30,30l1275,360r30,30l1350,420r15,30l1395,480r30,30l1440,540r15,30l1485,615r15,15l1530,675r15,30l1560,735r15,45l1605,825r,15l1620,885r15,45l1650,945r15,45l1665,1050r15,15l1680,1110r15,45l1695,1185r,45l1710,1275r,30l1710,1350r,45l1710,1410r-15,60l1695,1515r,15l1680,1575r,45l1665,1650r,45l1650,1740r-15,30l1620,1815r-15,30l1605,1875r-30,45l1560,1965r-15,15l1530,2025r-30,30l1485,2085r-30,30l1440,2160r-15,15l1395,2220r-30,30l1350,2265r-45,30l1275,2340r-15,15l1230,2385r-45,30l1170,2430r-45,15l1095,2475r-30,15l1035,2520r-45,15l975,2550r-45,15l885,2595r-30,l825,2610r-45,15l750,2640r-45,15l660,2655r-30,15l585,2670r-45,15l525,2685r-45,l420,2700r-15,l360,2700r-45,l285,2700r-45,-15l195,2685r-30,l120,2670r-45,l60,2655r-60,l360,1350,360,xe" fillcolor="#5b9bd5" stroked="f">
              <v:path arrowok="t"/>
            </v:shape>
            <v:shape id="_x0000_s1031" style="position:absolute;left:2670;top:1395;width:1710;height:2700" coordsize="1710,2700" path="m360,r45,l420,r60,l525,r15,15l585,15r45,15l660,30r45,15l750,60r30,l825,75r30,15l885,105r45,15l975,150r15,l1035,180r30,15l1095,210r30,30l1170,270r15,15l1230,315r30,30l1275,360r30,30l1350,420r15,30l1395,480r30,30l1440,540r15,30l1485,615r15,15l1530,675r15,30l1560,735r15,45l1605,825r,15l1620,885r15,45l1650,945r15,45l1665,1050r15,15l1680,1110r15,45l1695,1185r,45l1710,1275r,30l1710,1350r,45l1710,1410r-15,60l1695,1515r,15l1680,1575r,45l1665,1650r,45l1650,1740r-15,30l1620,1815r-15,30l1605,1875r-30,45l1560,1965r-15,15l1530,2025r-30,30l1485,2085r-30,30l1440,2160r-15,15l1395,2220r-30,30l1350,2265r-45,30l1275,2340r-15,15l1230,2385r-45,30l1170,2430r-45,15l1095,2475r-30,15l1035,2520r-45,15l975,2550r-45,15l885,2595r-30,l825,2610r-45,15l750,2640r-45,15l660,2655r-30,15l585,2670r-45,15l525,2685r-45,l420,2700r-15,l360,2700r-45,l285,2700r-45,-15l195,2685r-30,l120,2670r-45,l60,2655r-60,l360,1350,360,xe" filled="f" stroked="f">
              <v:path arrowok="t"/>
            </v:shape>
            <v:shape id="_x0000_s1032" style="position:absolute;left:1680;top:1395;width:1350;height:2655" coordsize="1350,2655" path="m990,2655r-45,-15l930,2625r-45,-15l840,2595r-15,l780,2565r-45,-15l705,2535r-30,-15l630,2490r-15,-15l570,2445r-30,-15l510,2415r-30,-30l450,2355r-30,-15l390,2295r-30,-30l345,2250r-30,-30l285,2175r-15,-15l240,2115r-30,-30l195,2055r-15,-30l150,1980r,-15l120,1920r-15,-45l90,1845,75,1815,60,1770r,-30l45,1695,30,1650r,-30l15,1575r,-45l,1515r,-45l,1410r,-15l,1350r,-45l,1275r,-45l,1185r15,-30l15,1110r15,-45l30,1050,45,990,60,945r,-15l75,885,90,840r15,-15l120,780r30,-45l150,705r30,-30l195,630r15,-15l240,570r30,-30l285,510r30,-30l345,450r15,-30l390,390r30,-30l450,345r30,-30l510,285r30,-15l570,240r45,-30l630,195r45,-15l705,150r30,l780,120r45,-15l840,90,885,75,930,60r15,l990,45r60,-15l1065,30r45,-15l1155,15,1185,r45,l1275,r30,l1350,r,1350l990,2655xe" fillcolor="#ed7d31" stroked="f">
              <v:path arrowok="t"/>
            </v:shape>
            <v:shape id="_x0000_s1033" style="position:absolute;left:1680;top:1395;width:1350;height:2655" coordsize="1350,2655" path="m990,2655r-45,-15l930,2625r-45,-15l840,2595r-15,l780,2565r-45,-15l705,2535r-30,-15l630,2490r-15,-15l570,2445r-30,-15l510,2415r-30,-30l450,2355r-30,-15l390,2295r-30,-30l345,2250r-30,-30l285,2175r-15,-15l240,2115r-30,-30l195,2055r-15,-30l150,1980r,-15l120,1920r-15,-45l90,1845,75,1815,60,1770r,-30l45,1695,30,1650r,-30l15,1575r,-45l,1515r,-45l,1410r,-15l,1350r,-45l,1275r,-45l,1185r15,-30l15,1110r15,-45l30,1050,45,990,60,945r,-15l75,885,90,840r15,-15l120,780r30,-45l150,705r30,-30l195,630r15,-15l240,570r30,-30l285,510r30,-30l345,450r15,-30l390,390r30,-30l450,345r30,-30l510,285r30,-15l570,240r45,-30l630,195r45,-15l705,150r30,l780,120r45,-15l840,90,885,75,930,60r15,l990,45r60,-15l1065,30r45,-15l1155,15,1185,r45,l1275,r30,l1350,r,1350l990,2655xe" filled="f" stroked="f">
              <v:path arrowok="t"/>
            </v:shape>
            <v:rect id="_x0000_s1034" style="position:absolute;left:1980;top:156;width:2031;height:626;mso-wrap-style:none" filled="f" stroked="f">
              <v:textbox style="mso-fit-shape-to-text:t" inset="0,0,0,0">
                <w:txbxContent>
                  <w:p w:rsidR="00812E6E" w:rsidRDefault="00812E6E" w:rsidP="00667743">
                    <w:r>
                      <w:rPr>
                        <w:rFonts w:ascii="宋体" w:cs="宋体"/>
                        <w:color w:val="333333"/>
                        <w:sz w:val="28"/>
                        <w:szCs w:val="28"/>
                      </w:rPr>
                      <w:t>2017</w:t>
                    </w:r>
                    <w:r>
                      <w:rPr>
                        <w:rFonts w:ascii="宋体" w:cs="宋体" w:hint="eastAsia"/>
                        <w:color w:val="333333"/>
                        <w:sz w:val="28"/>
                        <w:szCs w:val="28"/>
                      </w:rPr>
                      <w:t>年支出结构</w:t>
                    </w:r>
                  </w:p>
                </w:txbxContent>
              </v:textbox>
            </v:rect>
            <v:rect id="_x0000_s1035" style="position:absolute;left:3525;top:2655;width:841;height:313;mso-wrap-style:none" filled="f" stroked="f">
              <v:textbox style="mso-fit-shape-to-text:t" inset="0,0,0,0">
                <w:txbxContent>
                  <w:p w:rsidR="00812E6E" w:rsidRDefault="00812E6E" w:rsidP="00667743">
                    <w:r>
                      <w:rPr>
                        <w:rFonts w:ascii="宋体" w:cs="宋体" w:hint="eastAsia"/>
                        <w:color w:val="000000"/>
                      </w:rPr>
                      <w:t>基本支出</w:t>
                    </w:r>
                  </w:p>
                </w:txbxContent>
              </v:textbox>
            </v:rect>
            <v:rect id="_x0000_s1036" style="position:absolute;left:3765;top:2895;width:316;height:313;mso-wrap-style:none" filled="f" stroked="f">
              <v:textbox style="mso-fit-shape-to-text:t" inset="0,0,0,0">
                <w:txbxContent>
                  <w:p w:rsidR="00812E6E" w:rsidRDefault="00812E6E" w:rsidP="00667743">
                    <w:r>
                      <w:rPr>
                        <w:rFonts w:ascii="宋体" w:cs="宋体"/>
                        <w:color w:val="000000"/>
                      </w:rPr>
                      <w:t>54%</w:t>
                    </w:r>
                  </w:p>
                </w:txbxContent>
              </v:textbox>
            </v:rect>
            <v:rect id="_x0000_s1037" style="position:absolute;left:1755;top:2415;width:841;height:313;mso-wrap-style:none" filled="f" stroked="f">
              <v:textbox style="mso-fit-shape-to-text:t" inset="0,0,0,0">
                <w:txbxContent>
                  <w:p w:rsidR="00812E6E" w:rsidRDefault="00812E6E" w:rsidP="00667743">
                    <w:r>
                      <w:rPr>
                        <w:rFonts w:ascii="宋体" w:cs="宋体" w:hint="eastAsia"/>
                        <w:color w:val="000000"/>
                      </w:rPr>
                      <w:t>项目支出</w:t>
                    </w:r>
                  </w:p>
                </w:txbxContent>
              </v:textbox>
            </v:rect>
            <v:rect id="_x0000_s1038" style="position:absolute;left:1995;top:2655;width:316;height:313;mso-wrap-style:none" filled="f" stroked="f">
              <v:textbox style="mso-fit-shape-to-text:t" inset="0,0,0,0">
                <w:txbxContent>
                  <w:p w:rsidR="00812E6E" w:rsidRDefault="00812E6E" w:rsidP="00667743">
                    <w:r>
                      <w:rPr>
                        <w:rFonts w:ascii="宋体" w:cs="宋体"/>
                        <w:color w:val="000000"/>
                      </w:rPr>
                      <w:t>46%</w:t>
                    </w:r>
                  </w:p>
                </w:txbxContent>
              </v:textbox>
            </v:rect>
            <v:rect id="_x0000_s1039" style="position:absolute;left:6045;top:2520;width:105;height:105" fillcolor="#5b9bd5" stroked="f"/>
            <v:rect id="_x0000_s1040" style="position:absolute;left:6045;top:2520;width:120;height:120" filled="f" stroked="f"/>
            <v:rect id="_x0000_s1041" style="position:absolute;left:6210;top:2475;width:841;height:313;mso-wrap-style:none" filled="f" stroked="f">
              <v:textbox style="mso-fit-shape-to-text:t" inset="0,0,0,0">
                <w:txbxContent>
                  <w:p w:rsidR="00812E6E" w:rsidRDefault="00812E6E" w:rsidP="00667743">
                    <w:r>
                      <w:rPr>
                        <w:rFonts w:ascii="宋体" w:cs="宋体" w:hint="eastAsia"/>
                        <w:color w:val="000000"/>
                      </w:rPr>
                      <w:t>基本支出</w:t>
                    </w:r>
                  </w:p>
                </w:txbxContent>
              </v:textbox>
            </v:rect>
            <v:rect id="_x0000_s1042" style="position:absolute;left:6045;top:2790;width:105;height:105" fillcolor="#ed7d31" stroked="f"/>
            <v:rect id="_x0000_s1043" style="position:absolute;left:6045;top:2790;width:120;height:120" filled="f" stroked="f"/>
            <v:rect id="_x0000_s1044" style="position:absolute;left:6210;top:2745;width:841;height:313;mso-wrap-style:none" filled="f" stroked="f">
              <v:textbox style="mso-fit-shape-to-text:t" inset="0,0,0,0">
                <w:txbxContent>
                  <w:p w:rsidR="00812E6E" w:rsidRDefault="00812E6E" w:rsidP="00667743">
                    <w:r>
                      <w:rPr>
                        <w:rFonts w:ascii="宋体" w:cs="宋体" w:hint="eastAsia"/>
                        <w:color w:val="000000"/>
                      </w:rPr>
                      <w:t>项目支出</w:t>
                    </w:r>
                  </w:p>
                </w:txbxContent>
              </v:textbox>
            </v:rect>
            <w10:anchorlock/>
          </v:group>
        </w:pict>
      </w:r>
    </w:p>
    <w:p w:rsidR="00812E6E" w:rsidRDefault="00812E6E" w:rsidP="007721B6">
      <w:pPr>
        <w:spacing w:line="580" w:lineRule="exact"/>
        <w:ind w:firstLineChars="200" w:firstLine="640"/>
        <w:rPr>
          <w:rFonts w:ascii="仿宋_GB2312" w:eastAsia="仿宋_GB2312"/>
          <w:color w:val="000000"/>
          <w:sz w:val="32"/>
          <w:szCs w:val="32"/>
        </w:rPr>
      </w:pPr>
      <w:r>
        <w:rPr>
          <w:rFonts w:ascii="黑体" w:eastAsia="黑体" w:hint="eastAsia"/>
          <w:color w:val="000000"/>
          <w:sz w:val="32"/>
          <w:szCs w:val="32"/>
        </w:rPr>
        <w:t>四、财政拨款收入支出决算总体情况说明</w:t>
      </w:r>
    </w:p>
    <w:p w:rsidR="00812E6E" w:rsidRDefault="00812E6E" w:rsidP="007721B6">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2017</w:t>
      </w:r>
      <w:r>
        <w:rPr>
          <w:rFonts w:ascii="仿宋_GB2312" w:eastAsia="仿宋_GB2312" w:hint="eastAsia"/>
          <w:color w:val="000000"/>
          <w:sz w:val="32"/>
          <w:szCs w:val="32"/>
        </w:rPr>
        <w:t>年度财政拨款收、支总计</w:t>
      </w:r>
      <w:r>
        <w:rPr>
          <w:rFonts w:ascii="仿宋_GB2312" w:eastAsia="仿宋_GB2312"/>
          <w:color w:val="000000"/>
          <w:sz w:val="32"/>
          <w:szCs w:val="32"/>
        </w:rPr>
        <w:t>450.21</w:t>
      </w:r>
      <w:r>
        <w:rPr>
          <w:rFonts w:ascii="仿宋_GB2312" w:eastAsia="仿宋_GB2312" w:hint="eastAsia"/>
          <w:color w:val="000000"/>
          <w:sz w:val="32"/>
          <w:szCs w:val="32"/>
        </w:rPr>
        <w:t>万元。与</w:t>
      </w:r>
      <w:r>
        <w:rPr>
          <w:rFonts w:ascii="仿宋_GB2312" w:eastAsia="仿宋_GB2312"/>
          <w:color w:val="000000"/>
          <w:sz w:val="32"/>
          <w:szCs w:val="32"/>
        </w:rPr>
        <w:t>2016</w:t>
      </w:r>
      <w:r>
        <w:rPr>
          <w:rFonts w:ascii="仿宋_GB2312" w:eastAsia="仿宋_GB2312" w:hint="eastAsia"/>
          <w:color w:val="000000"/>
          <w:sz w:val="32"/>
          <w:szCs w:val="32"/>
        </w:rPr>
        <w:t>年相比，财政拨款收、支总计各增加</w:t>
      </w:r>
      <w:r>
        <w:rPr>
          <w:rFonts w:ascii="仿宋_GB2312" w:eastAsia="仿宋_GB2312"/>
          <w:color w:val="000000"/>
          <w:sz w:val="32"/>
          <w:szCs w:val="32"/>
        </w:rPr>
        <w:t>59.95</w:t>
      </w:r>
      <w:r>
        <w:rPr>
          <w:rFonts w:ascii="仿宋_GB2312" w:eastAsia="仿宋_GB2312" w:hint="eastAsia"/>
          <w:color w:val="000000"/>
          <w:sz w:val="32"/>
          <w:szCs w:val="32"/>
        </w:rPr>
        <w:t>万元，增长</w:t>
      </w:r>
      <w:r>
        <w:rPr>
          <w:rFonts w:ascii="仿宋_GB2312" w:eastAsia="仿宋_GB2312"/>
          <w:color w:val="000000"/>
          <w:sz w:val="32"/>
          <w:szCs w:val="32"/>
        </w:rPr>
        <w:t>15%</w:t>
      </w:r>
      <w:r>
        <w:rPr>
          <w:rFonts w:ascii="仿宋_GB2312" w:eastAsia="仿宋_GB2312" w:hint="eastAsia"/>
          <w:color w:val="000000"/>
          <w:sz w:val="32"/>
          <w:szCs w:val="32"/>
        </w:rPr>
        <w:t>。</w:t>
      </w:r>
    </w:p>
    <w:p w:rsidR="00812E6E" w:rsidRDefault="00812E6E" w:rsidP="007B489D">
      <w:pPr>
        <w:spacing w:line="600" w:lineRule="exact"/>
        <w:ind w:firstLineChars="200" w:firstLine="640"/>
        <w:jc w:val="center"/>
        <w:rPr>
          <w:rFonts w:ascii="仿宋_GB2312" w:eastAsia="仿宋_GB2312"/>
          <w:color w:val="000000"/>
          <w:sz w:val="32"/>
          <w:szCs w:val="32"/>
        </w:rPr>
      </w:pPr>
      <w:r>
        <w:rPr>
          <w:rFonts w:ascii="仿宋_GB2312" w:eastAsia="仿宋_GB2312" w:hint="eastAsia"/>
          <w:color w:val="000000"/>
          <w:sz w:val="32"/>
          <w:szCs w:val="32"/>
        </w:rPr>
        <w:t>图</w:t>
      </w:r>
      <w:r>
        <w:rPr>
          <w:rFonts w:ascii="仿宋_GB2312" w:eastAsia="仿宋_GB2312"/>
          <w:color w:val="000000"/>
          <w:sz w:val="32"/>
          <w:szCs w:val="32"/>
        </w:rPr>
        <w:t>3</w:t>
      </w:r>
      <w:r>
        <w:rPr>
          <w:rFonts w:ascii="仿宋_GB2312" w:eastAsia="仿宋_GB2312" w:hint="eastAsia"/>
          <w:color w:val="000000"/>
          <w:sz w:val="32"/>
          <w:szCs w:val="32"/>
        </w:rPr>
        <w:t>：财政拨款收、支决算总计变动情况</w:t>
      </w:r>
    </w:p>
    <w:p w:rsidR="00812E6E" w:rsidRDefault="00812E6E" w:rsidP="00873802">
      <w:pPr>
        <w:spacing w:line="600" w:lineRule="exact"/>
        <w:ind w:firstLineChars="200" w:firstLine="420"/>
        <w:jc w:val="center"/>
        <w:rPr>
          <w:rFonts w:ascii="仿宋_GB2312" w:eastAsia="仿宋_GB2312"/>
          <w:color w:val="000000"/>
          <w:sz w:val="32"/>
          <w:szCs w:val="32"/>
        </w:rPr>
      </w:pPr>
      <w:r>
        <w:rPr>
          <w:noProof/>
        </w:rPr>
        <w:pict>
          <v:shape id="图片 215" o:spid="_x0000_s1046" type="#_x0000_t75" style="position:absolute;left:0;text-align:left;margin-left:45pt;margin-top:21.4pt;width:369pt;height:222.6pt;z-index:251659264;visibility:visible">
            <v:imagedata r:id="rId7" o:title=""/>
            <w10:wrap type="square"/>
          </v:shape>
        </w:pict>
      </w:r>
    </w:p>
    <w:p w:rsidR="00812E6E" w:rsidRDefault="00812E6E" w:rsidP="007B489D">
      <w:pPr>
        <w:spacing w:line="600" w:lineRule="exact"/>
        <w:ind w:firstLineChars="200" w:firstLine="640"/>
        <w:jc w:val="center"/>
        <w:rPr>
          <w:rFonts w:ascii="仿宋_GB2312" w:eastAsia="仿宋_GB2312"/>
          <w:color w:val="000000"/>
          <w:sz w:val="32"/>
          <w:szCs w:val="32"/>
        </w:rPr>
      </w:pPr>
    </w:p>
    <w:p w:rsidR="00812E6E" w:rsidRDefault="00812E6E" w:rsidP="007B489D">
      <w:pPr>
        <w:spacing w:line="600" w:lineRule="exact"/>
        <w:ind w:firstLineChars="200" w:firstLine="640"/>
        <w:jc w:val="center"/>
        <w:rPr>
          <w:rFonts w:ascii="仿宋_GB2312" w:eastAsia="仿宋_GB2312"/>
          <w:color w:val="000000"/>
          <w:sz w:val="32"/>
          <w:szCs w:val="32"/>
        </w:rPr>
      </w:pPr>
    </w:p>
    <w:p w:rsidR="00812E6E" w:rsidRDefault="00812E6E" w:rsidP="00E76A9D">
      <w:pPr>
        <w:spacing w:line="580" w:lineRule="exact"/>
        <w:rPr>
          <w:rFonts w:ascii="黑体" w:eastAsia="黑体"/>
          <w:color w:val="000000"/>
          <w:sz w:val="32"/>
          <w:szCs w:val="32"/>
        </w:rPr>
      </w:pPr>
    </w:p>
    <w:p w:rsidR="00812E6E" w:rsidRDefault="00812E6E" w:rsidP="007721B6">
      <w:pPr>
        <w:spacing w:line="580" w:lineRule="exact"/>
        <w:ind w:firstLineChars="200" w:firstLine="640"/>
        <w:rPr>
          <w:rFonts w:ascii="黑体" w:eastAsia="黑体"/>
          <w:color w:val="000000"/>
          <w:sz w:val="32"/>
          <w:szCs w:val="32"/>
        </w:rPr>
      </w:pPr>
      <w:r>
        <w:rPr>
          <w:rFonts w:ascii="黑体" w:eastAsia="黑体" w:hint="eastAsia"/>
          <w:color w:val="000000"/>
          <w:sz w:val="32"/>
          <w:szCs w:val="32"/>
        </w:rPr>
        <w:t>五、一般公共预算财政拨款支出决算情况说明</w:t>
      </w:r>
    </w:p>
    <w:p w:rsidR="00812E6E" w:rsidRDefault="00812E6E" w:rsidP="00873802">
      <w:pPr>
        <w:spacing w:line="58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（一）一般公共预算财政拨款支出决算总体情况</w:t>
      </w:r>
    </w:p>
    <w:p w:rsidR="00812E6E" w:rsidRDefault="00812E6E" w:rsidP="007721B6">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2017</w:t>
      </w:r>
      <w:r>
        <w:rPr>
          <w:rFonts w:ascii="仿宋_GB2312" w:eastAsia="仿宋_GB2312" w:hint="eastAsia"/>
          <w:color w:val="000000"/>
          <w:sz w:val="32"/>
          <w:szCs w:val="32"/>
        </w:rPr>
        <w:t>年度一般公共预算财政拨款支出</w:t>
      </w:r>
      <w:r>
        <w:rPr>
          <w:rFonts w:ascii="仿宋_GB2312" w:eastAsia="仿宋_GB2312"/>
          <w:color w:val="000000"/>
          <w:sz w:val="32"/>
          <w:szCs w:val="32"/>
        </w:rPr>
        <w:t>441.01</w:t>
      </w:r>
      <w:r>
        <w:rPr>
          <w:rFonts w:ascii="仿宋_GB2312" w:eastAsia="仿宋_GB2312" w:hint="eastAsia"/>
          <w:color w:val="000000"/>
          <w:sz w:val="32"/>
          <w:szCs w:val="32"/>
        </w:rPr>
        <w:t>万元，占本年支出合计的</w:t>
      </w:r>
      <w:r>
        <w:rPr>
          <w:rFonts w:ascii="仿宋_GB2312" w:eastAsia="仿宋_GB2312"/>
          <w:color w:val="000000"/>
          <w:sz w:val="32"/>
          <w:szCs w:val="32"/>
        </w:rPr>
        <w:t>97.9%</w:t>
      </w:r>
      <w:r>
        <w:rPr>
          <w:rFonts w:ascii="仿宋_GB2312" w:eastAsia="仿宋_GB2312" w:hint="eastAsia"/>
          <w:color w:val="000000"/>
          <w:sz w:val="32"/>
          <w:szCs w:val="32"/>
        </w:rPr>
        <w:t>。与</w:t>
      </w:r>
      <w:r>
        <w:rPr>
          <w:rFonts w:ascii="仿宋_GB2312" w:eastAsia="仿宋_GB2312"/>
          <w:color w:val="000000"/>
          <w:sz w:val="32"/>
          <w:szCs w:val="32"/>
        </w:rPr>
        <w:t>2016</w:t>
      </w:r>
      <w:r>
        <w:rPr>
          <w:rFonts w:ascii="仿宋_GB2312" w:eastAsia="仿宋_GB2312" w:hint="eastAsia"/>
          <w:color w:val="000000"/>
          <w:sz w:val="32"/>
          <w:szCs w:val="32"/>
        </w:rPr>
        <w:t>年相比，一般公共预算财政拨款支出增加</w:t>
      </w:r>
      <w:r>
        <w:rPr>
          <w:rFonts w:ascii="仿宋_GB2312" w:eastAsia="仿宋_GB2312"/>
          <w:color w:val="000000"/>
          <w:sz w:val="32"/>
          <w:szCs w:val="32"/>
        </w:rPr>
        <w:t>50.76</w:t>
      </w:r>
      <w:r>
        <w:rPr>
          <w:rFonts w:ascii="仿宋_GB2312" w:eastAsia="仿宋_GB2312" w:hint="eastAsia"/>
          <w:color w:val="000000"/>
          <w:sz w:val="32"/>
          <w:szCs w:val="32"/>
        </w:rPr>
        <w:t>万元，增长</w:t>
      </w:r>
      <w:r>
        <w:rPr>
          <w:rFonts w:ascii="仿宋_GB2312" w:eastAsia="仿宋_GB2312"/>
          <w:color w:val="000000"/>
          <w:sz w:val="32"/>
          <w:szCs w:val="32"/>
        </w:rPr>
        <w:t>13%</w:t>
      </w:r>
      <w:r>
        <w:rPr>
          <w:rFonts w:ascii="仿宋_GB2312" w:eastAsia="仿宋_GB2312" w:hint="eastAsia"/>
          <w:color w:val="000000"/>
          <w:sz w:val="32"/>
          <w:szCs w:val="32"/>
        </w:rPr>
        <w:t>。</w:t>
      </w:r>
    </w:p>
    <w:p w:rsidR="00812E6E" w:rsidRDefault="00812E6E" w:rsidP="00E76A9D">
      <w:pPr>
        <w:spacing w:line="580" w:lineRule="exact"/>
        <w:ind w:firstLineChars="200" w:firstLine="640"/>
        <w:jc w:val="center"/>
        <w:rPr>
          <w:rFonts w:ascii="仿宋_GB2312" w:eastAsia="仿宋_GB2312"/>
          <w:color w:val="000000"/>
          <w:sz w:val="32"/>
          <w:szCs w:val="32"/>
        </w:rPr>
      </w:pPr>
      <w:r>
        <w:rPr>
          <w:rFonts w:ascii="仿宋_GB2312" w:eastAsia="仿宋_GB2312" w:hint="eastAsia"/>
          <w:color w:val="000000"/>
          <w:sz w:val="32"/>
          <w:szCs w:val="32"/>
        </w:rPr>
        <w:t>图</w:t>
      </w:r>
      <w:r>
        <w:rPr>
          <w:rFonts w:ascii="仿宋_GB2312" w:eastAsia="仿宋_GB2312"/>
          <w:color w:val="000000"/>
          <w:sz w:val="32"/>
          <w:szCs w:val="32"/>
        </w:rPr>
        <w:t>4</w:t>
      </w:r>
      <w:r>
        <w:rPr>
          <w:rFonts w:ascii="仿宋_GB2312" w:eastAsia="仿宋_GB2312" w:hint="eastAsia"/>
          <w:color w:val="000000"/>
          <w:sz w:val="32"/>
          <w:szCs w:val="32"/>
        </w:rPr>
        <w:t>：一般公共预算财政拨款支出决算变动情况</w:t>
      </w:r>
    </w:p>
    <w:p w:rsidR="00812E6E" w:rsidRDefault="00812E6E" w:rsidP="00655282">
      <w:pPr>
        <w:spacing w:line="580" w:lineRule="exact"/>
        <w:ind w:firstLineChars="200" w:firstLine="640"/>
        <w:rPr>
          <w:rFonts w:ascii="仿宋_GB2312" w:eastAsia="仿宋_GB2312"/>
          <w:color w:val="000000"/>
          <w:sz w:val="32"/>
          <w:szCs w:val="32"/>
        </w:rPr>
      </w:pPr>
    </w:p>
    <w:p w:rsidR="00812E6E" w:rsidRDefault="00812E6E" w:rsidP="00655282">
      <w:pPr>
        <w:spacing w:line="580" w:lineRule="exact"/>
        <w:ind w:firstLineChars="200" w:firstLine="420"/>
        <w:rPr>
          <w:rFonts w:ascii="仿宋_GB2312" w:eastAsia="仿宋_GB2312"/>
          <w:color w:val="000000"/>
          <w:sz w:val="32"/>
          <w:szCs w:val="32"/>
        </w:rPr>
      </w:pPr>
      <w:r>
        <w:rPr>
          <w:noProof/>
        </w:rPr>
        <w:pict>
          <v:shape id="图片 218" o:spid="_x0000_s1047" type="#_x0000_t75" style="position:absolute;left:0;text-align:left;margin-left:45pt;margin-top:-15.6pt;width:5in;height:218.3pt;z-index:251660288;visibility:visible" stroked="t" strokecolor="gray">
            <v:imagedata r:id="rId8" o:title="" croptop="1937f" cropbottom="10309f" cropleft="1601f" cropright="2002f"/>
          </v:shape>
        </w:pict>
      </w:r>
    </w:p>
    <w:p w:rsidR="00812E6E" w:rsidRDefault="00812E6E" w:rsidP="007721B6">
      <w:pPr>
        <w:spacing w:line="580" w:lineRule="exact"/>
        <w:ind w:firstLineChars="200" w:firstLine="640"/>
        <w:rPr>
          <w:rFonts w:ascii="仿宋_GB2312" w:eastAsia="仿宋_GB2312"/>
          <w:color w:val="000000"/>
          <w:sz w:val="32"/>
          <w:szCs w:val="32"/>
        </w:rPr>
      </w:pPr>
    </w:p>
    <w:p w:rsidR="00812E6E" w:rsidRDefault="00812E6E" w:rsidP="007721B6">
      <w:pPr>
        <w:spacing w:line="580" w:lineRule="exact"/>
        <w:ind w:firstLineChars="200" w:firstLine="640"/>
        <w:rPr>
          <w:rFonts w:ascii="仿宋_GB2312" w:eastAsia="仿宋_GB2312"/>
          <w:color w:val="000000"/>
          <w:sz w:val="32"/>
          <w:szCs w:val="32"/>
        </w:rPr>
      </w:pPr>
    </w:p>
    <w:p w:rsidR="00812E6E" w:rsidRDefault="00812E6E" w:rsidP="007721B6">
      <w:pPr>
        <w:spacing w:line="580" w:lineRule="exact"/>
        <w:ind w:firstLineChars="200" w:firstLine="640"/>
        <w:rPr>
          <w:rFonts w:ascii="仿宋_GB2312" w:eastAsia="仿宋_GB2312"/>
          <w:color w:val="000000"/>
          <w:sz w:val="32"/>
          <w:szCs w:val="32"/>
        </w:rPr>
      </w:pPr>
    </w:p>
    <w:p w:rsidR="00812E6E" w:rsidRPr="00E76A9D" w:rsidRDefault="00812E6E" w:rsidP="00873802">
      <w:pPr>
        <w:spacing w:line="580" w:lineRule="exact"/>
        <w:ind w:firstLineChars="200" w:firstLine="643"/>
        <w:rPr>
          <w:rFonts w:ascii="楷体_GB2312" w:eastAsia="楷体_GB2312" w:hAnsi="楷体_GB2312" w:cs="楷体_GB2312"/>
          <w:b/>
          <w:color w:val="000000"/>
          <w:sz w:val="32"/>
          <w:szCs w:val="32"/>
        </w:rPr>
      </w:pPr>
      <w:r w:rsidRPr="00E76A9D">
        <w:rPr>
          <w:rFonts w:ascii="楷体_GB2312" w:eastAsia="楷体_GB2312" w:hAnsi="楷体_GB2312" w:cs="楷体_GB2312" w:hint="eastAsia"/>
          <w:b/>
          <w:color w:val="000000"/>
          <w:sz w:val="32"/>
          <w:szCs w:val="32"/>
        </w:rPr>
        <w:t>（二）一般公共预算财政拨款支出决算结构情况</w:t>
      </w:r>
    </w:p>
    <w:p w:rsidR="00812E6E" w:rsidRDefault="00812E6E" w:rsidP="007721B6">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2017</w:t>
      </w:r>
      <w:r>
        <w:rPr>
          <w:rFonts w:ascii="仿宋_GB2312" w:eastAsia="仿宋_GB2312" w:hint="eastAsia"/>
          <w:color w:val="000000"/>
          <w:sz w:val="32"/>
          <w:szCs w:val="32"/>
        </w:rPr>
        <w:t>年一般公共预算财政拨款支出</w:t>
      </w:r>
      <w:r>
        <w:rPr>
          <w:rFonts w:ascii="仿宋_GB2312" w:eastAsia="仿宋_GB2312"/>
          <w:color w:val="000000"/>
          <w:sz w:val="32"/>
          <w:szCs w:val="32"/>
        </w:rPr>
        <w:t>441.01</w:t>
      </w:r>
      <w:r>
        <w:rPr>
          <w:rFonts w:ascii="仿宋_GB2312" w:eastAsia="仿宋_GB2312" w:hint="eastAsia"/>
          <w:color w:val="000000"/>
          <w:sz w:val="32"/>
          <w:szCs w:val="32"/>
        </w:rPr>
        <w:t>万元，主要用于以下方面</w:t>
      </w:r>
      <w:r>
        <w:rPr>
          <w:rFonts w:ascii="仿宋_GB2312" w:eastAsia="仿宋_GB2312"/>
          <w:color w:val="000000"/>
          <w:sz w:val="32"/>
          <w:szCs w:val="32"/>
        </w:rPr>
        <w:t>:</w:t>
      </w:r>
      <w:r>
        <w:rPr>
          <w:rFonts w:ascii="仿宋_GB2312" w:eastAsia="仿宋_GB2312" w:hint="eastAsia"/>
          <w:color w:val="000000"/>
          <w:sz w:val="32"/>
          <w:szCs w:val="32"/>
        </w:rPr>
        <w:t>一般公共服务支出</w:t>
      </w:r>
      <w:r>
        <w:rPr>
          <w:rFonts w:ascii="仿宋_GB2312" w:eastAsia="仿宋_GB2312"/>
          <w:color w:val="000000"/>
          <w:sz w:val="32"/>
          <w:szCs w:val="32"/>
        </w:rPr>
        <w:t>382.96</w:t>
      </w:r>
      <w:r>
        <w:rPr>
          <w:rFonts w:ascii="仿宋_GB2312" w:eastAsia="仿宋_GB2312" w:hint="eastAsia"/>
          <w:color w:val="000000"/>
          <w:sz w:val="32"/>
          <w:szCs w:val="32"/>
        </w:rPr>
        <w:t>万元，占</w:t>
      </w:r>
      <w:r>
        <w:rPr>
          <w:rFonts w:ascii="仿宋_GB2312" w:eastAsia="仿宋_GB2312"/>
          <w:color w:val="000000"/>
          <w:sz w:val="32"/>
          <w:szCs w:val="32"/>
        </w:rPr>
        <w:t>86.84%</w:t>
      </w:r>
      <w:r>
        <w:rPr>
          <w:rFonts w:ascii="仿宋_GB2312" w:eastAsia="仿宋_GB2312" w:hint="eastAsia"/>
          <w:color w:val="000000"/>
          <w:sz w:val="32"/>
          <w:szCs w:val="32"/>
        </w:rPr>
        <w:t>；教育支出</w:t>
      </w:r>
      <w:r>
        <w:rPr>
          <w:rFonts w:ascii="仿宋_GB2312" w:eastAsia="仿宋_GB2312"/>
          <w:color w:val="000000"/>
          <w:sz w:val="32"/>
          <w:szCs w:val="32"/>
        </w:rPr>
        <w:t>1.62</w:t>
      </w:r>
      <w:r>
        <w:rPr>
          <w:rFonts w:ascii="仿宋_GB2312" w:eastAsia="仿宋_GB2312" w:hint="eastAsia"/>
          <w:color w:val="000000"/>
          <w:sz w:val="32"/>
          <w:szCs w:val="32"/>
        </w:rPr>
        <w:t>万元，占</w:t>
      </w:r>
      <w:r>
        <w:rPr>
          <w:rFonts w:ascii="仿宋_GB2312" w:eastAsia="仿宋_GB2312"/>
          <w:color w:val="000000"/>
          <w:sz w:val="32"/>
          <w:szCs w:val="32"/>
        </w:rPr>
        <w:t>0.37%</w:t>
      </w:r>
      <w:r>
        <w:rPr>
          <w:rFonts w:ascii="仿宋_GB2312" w:eastAsia="仿宋_GB2312" w:hint="eastAsia"/>
          <w:color w:val="000000"/>
          <w:sz w:val="32"/>
          <w:szCs w:val="32"/>
        </w:rPr>
        <w:t>；社会保障和就业支出</w:t>
      </w:r>
      <w:r>
        <w:rPr>
          <w:rFonts w:ascii="仿宋_GB2312" w:eastAsia="仿宋_GB2312"/>
          <w:color w:val="000000"/>
          <w:sz w:val="32"/>
          <w:szCs w:val="32"/>
        </w:rPr>
        <w:t>49.82</w:t>
      </w:r>
      <w:r>
        <w:rPr>
          <w:rFonts w:ascii="仿宋_GB2312" w:eastAsia="仿宋_GB2312" w:hint="eastAsia"/>
          <w:color w:val="000000"/>
          <w:sz w:val="32"/>
          <w:szCs w:val="32"/>
        </w:rPr>
        <w:t>万元，占</w:t>
      </w:r>
      <w:r>
        <w:rPr>
          <w:rFonts w:ascii="仿宋_GB2312" w:eastAsia="仿宋_GB2312"/>
          <w:color w:val="000000"/>
          <w:sz w:val="32"/>
          <w:szCs w:val="32"/>
        </w:rPr>
        <w:t>11.30%</w:t>
      </w:r>
      <w:r>
        <w:rPr>
          <w:rFonts w:ascii="仿宋_GB2312" w:eastAsia="仿宋_GB2312" w:hint="eastAsia"/>
          <w:color w:val="000000"/>
          <w:sz w:val="32"/>
          <w:szCs w:val="32"/>
        </w:rPr>
        <w:t>；医疗卫生支出</w:t>
      </w:r>
      <w:r>
        <w:rPr>
          <w:rFonts w:ascii="仿宋_GB2312" w:eastAsia="仿宋_GB2312"/>
          <w:color w:val="000000"/>
          <w:sz w:val="32"/>
          <w:szCs w:val="32"/>
        </w:rPr>
        <w:t>6.61</w:t>
      </w:r>
      <w:r>
        <w:rPr>
          <w:rFonts w:ascii="仿宋_GB2312" w:eastAsia="仿宋_GB2312" w:hint="eastAsia"/>
          <w:color w:val="000000"/>
          <w:sz w:val="32"/>
          <w:szCs w:val="32"/>
        </w:rPr>
        <w:t>万元，占</w:t>
      </w:r>
      <w:r>
        <w:rPr>
          <w:rFonts w:ascii="仿宋_GB2312" w:eastAsia="仿宋_GB2312"/>
          <w:color w:val="000000"/>
          <w:sz w:val="32"/>
          <w:szCs w:val="32"/>
        </w:rPr>
        <w:t>1.49%</w:t>
      </w:r>
      <w:r>
        <w:rPr>
          <w:rStyle w:val="Strong"/>
          <w:rFonts w:ascii="仿宋_GB2312" w:eastAsia="仿宋_GB2312" w:hint="eastAsia"/>
          <w:b w:val="0"/>
          <w:bCs/>
          <w:color w:val="000000"/>
          <w:sz w:val="32"/>
          <w:szCs w:val="32"/>
        </w:rPr>
        <w:t>。</w:t>
      </w:r>
    </w:p>
    <w:p w:rsidR="00812E6E" w:rsidRDefault="00812E6E" w:rsidP="007721B6">
      <w:pPr>
        <w:spacing w:line="580" w:lineRule="exact"/>
        <w:ind w:firstLineChars="200" w:firstLine="640"/>
        <w:jc w:val="center"/>
        <w:rPr>
          <w:rFonts w:ascii="仿宋_GB2312" w:eastAsia="仿宋_GB2312"/>
          <w:color w:val="000000"/>
          <w:sz w:val="32"/>
          <w:szCs w:val="32"/>
        </w:rPr>
      </w:pPr>
      <w:r>
        <w:rPr>
          <w:rFonts w:ascii="仿宋_GB2312" w:eastAsia="仿宋_GB2312" w:hint="eastAsia"/>
          <w:color w:val="000000"/>
          <w:sz w:val="32"/>
          <w:szCs w:val="32"/>
        </w:rPr>
        <w:t>图</w:t>
      </w:r>
      <w:r>
        <w:rPr>
          <w:rFonts w:ascii="仿宋_GB2312" w:eastAsia="仿宋_GB2312"/>
          <w:color w:val="000000"/>
          <w:sz w:val="32"/>
          <w:szCs w:val="32"/>
        </w:rPr>
        <w:t>5</w:t>
      </w:r>
      <w:r>
        <w:rPr>
          <w:rFonts w:ascii="仿宋_GB2312" w:eastAsia="仿宋_GB2312" w:hint="eastAsia"/>
          <w:color w:val="000000"/>
          <w:sz w:val="32"/>
          <w:szCs w:val="32"/>
        </w:rPr>
        <w:t>：一般公共预算财政拨款支出决算结构</w:t>
      </w:r>
    </w:p>
    <w:p w:rsidR="00812E6E" w:rsidRDefault="00812E6E" w:rsidP="00582A72">
      <w:pPr>
        <w:jc w:val="center"/>
      </w:pPr>
      <w:r w:rsidRPr="00287364">
        <w:rPr>
          <w:noProof/>
        </w:rPr>
        <w:object w:dxaOrig="8545" w:dyaOrig="4666">
          <v:shape id="对象 2" o:spid="_x0000_i1026" type="#_x0000_t75" style="width:427.5pt;height:233.25pt;visibility:visible" o:ole="">
            <v:imagedata r:id="rId9" o:title=""/>
            <o:lock v:ext="edit" aspectratio="f"/>
          </v:shape>
          <o:OLEObject Type="Embed" ProgID="Excel.Chart.8" ShapeID="对象 2" DrawAspect="Content" ObjectID="_1614152401" r:id="rId10"/>
        </w:object>
      </w:r>
    </w:p>
    <w:p w:rsidR="00812E6E" w:rsidRDefault="00812E6E" w:rsidP="00873802">
      <w:pPr>
        <w:spacing w:line="580" w:lineRule="exact"/>
        <w:ind w:firstLineChars="200" w:firstLine="643"/>
        <w:rPr>
          <w:rFonts w:ascii="楷体_GB2312" w:eastAsia="楷体_GB2312" w:hAnsi="楷体_GB2312" w:cs="楷体_GB2312"/>
          <w:b/>
          <w:color w:val="000000"/>
          <w:sz w:val="32"/>
          <w:szCs w:val="32"/>
        </w:rPr>
      </w:pPr>
    </w:p>
    <w:p w:rsidR="00812E6E" w:rsidRDefault="00812E6E" w:rsidP="00873802">
      <w:pPr>
        <w:spacing w:line="58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（三）一般公共预算财政拨款支出决算具体情况</w:t>
      </w:r>
    </w:p>
    <w:p w:rsidR="00812E6E" w:rsidRDefault="00812E6E" w:rsidP="00211243">
      <w:pPr>
        <w:spacing w:line="580" w:lineRule="exact"/>
        <w:ind w:firstLineChars="200" w:firstLine="643"/>
        <w:rPr>
          <w:rFonts w:ascii="仿宋_GB2312" w:eastAsia="仿宋_GB2312" w:hAnsi="仿宋_GB2312" w:cs="仿宋_GB2312"/>
          <w:sz w:val="32"/>
          <w:szCs w:val="32"/>
        </w:rPr>
      </w:pPr>
      <w:r>
        <w:rPr>
          <w:rStyle w:val="Strong"/>
          <w:rFonts w:ascii="仿宋_GB2312" w:eastAsia="仿宋_GB2312" w:hAnsi="仿宋_GB2312" w:cs="仿宋_GB2312"/>
          <w:bCs/>
          <w:sz w:val="32"/>
          <w:szCs w:val="32"/>
        </w:rPr>
        <w:t>1.</w:t>
      </w:r>
      <w:r>
        <w:rPr>
          <w:rStyle w:val="Strong"/>
          <w:rFonts w:ascii="仿宋_GB2312" w:eastAsia="仿宋_GB2312" w:hAnsi="仿宋_GB2312" w:cs="仿宋_GB2312" w:hint="eastAsia"/>
          <w:bCs/>
          <w:sz w:val="32"/>
          <w:szCs w:val="32"/>
        </w:rPr>
        <w:t>一般公共服务（类）（款）一般行政管理事务（项）</w:t>
      </w:r>
      <w:r>
        <w:rPr>
          <w:rStyle w:val="Strong"/>
          <w:rFonts w:ascii="仿宋_GB2312" w:eastAsia="仿宋_GB2312" w:hAnsi="仿宋_GB2312" w:cs="仿宋_GB2312"/>
          <w:bCs/>
          <w:sz w:val="32"/>
          <w:szCs w:val="32"/>
        </w:rPr>
        <w:t>:</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年决算数为</w:t>
      </w:r>
      <w:r>
        <w:rPr>
          <w:rFonts w:ascii="仿宋_GB2312" w:eastAsia="仿宋_GB2312" w:hAnsi="仿宋_GB2312" w:cs="仿宋_GB2312"/>
          <w:sz w:val="32"/>
          <w:szCs w:val="32"/>
        </w:rPr>
        <w:t>382.96</w:t>
      </w:r>
      <w:r>
        <w:rPr>
          <w:rFonts w:ascii="仿宋_GB2312" w:eastAsia="仿宋_GB2312" w:hAnsi="仿宋_GB2312" w:cs="仿宋_GB2312" w:hint="eastAsia"/>
          <w:sz w:val="32"/>
          <w:szCs w:val="32"/>
        </w:rPr>
        <w:t>万元，完成预算</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p>
    <w:p w:rsidR="00812E6E" w:rsidRDefault="00812E6E" w:rsidP="00211243">
      <w:pPr>
        <w:spacing w:line="580" w:lineRule="exact"/>
        <w:ind w:firstLineChars="200" w:firstLine="643"/>
        <w:rPr>
          <w:rFonts w:ascii="仿宋_GB2312" w:eastAsia="仿宋_GB2312" w:hAnsi="仿宋_GB2312" w:cs="仿宋_GB2312"/>
          <w:sz w:val="32"/>
          <w:szCs w:val="32"/>
        </w:rPr>
      </w:pPr>
      <w:r>
        <w:rPr>
          <w:rStyle w:val="Strong"/>
          <w:rFonts w:ascii="仿宋_GB2312" w:eastAsia="仿宋_GB2312" w:hAnsi="仿宋_GB2312" w:cs="仿宋_GB2312"/>
          <w:bCs/>
          <w:sz w:val="32"/>
          <w:szCs w:val="32"/>
        </w:rPr>
        <w:t>2.</w:t>
      </w:r>
      <w:r>
        <w:rPr>
          <w:rStyle w:val="Strong"/>
          <w:rFonts w:ascii="仿宋_GB2312" w:eastAsia="仿宋_GB2312" w:hAnsi="仿宋_GB2312" w:cs="仿宋_GB2312" w:hint="eastAsia"/>
          <w:bCs/>
          <w:sz w:val="32"/>
          <w:szCs w:val="32"/>
        </w:rPr>
        <w:t>教育（类）进修及培训（款）培训（项）</w:t>
      </w:r>
      <w:r>
        <w:rPr>
          <w:rStyle w:val="Strong"/>
          <w:rFonts w:ascii="仿宋_GB2312" w:eastAsia="仿宋_GB2312" w:hAnsi="仿宋_GB2312" w:cs="仿宋_GB2312"/>
          <w:bCs/>
          <w:sz w:val="32"/>
          <w:szCs w:val="32"/>
        </w:rPr>
        <w:t>:</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年决算数为</w:t>
      </w:r>
      <w:r>
        <w:rPr>
          <w:rFonts w:ascii="仿宋_GB2312" w:eastAsia="仿宋_GB2312" w:hAnsi="仿宋_GB2312" w:cs="仿宋_GB2312"/>
          <w:sz w:val="32"/>
          <w:szCs w:val="32"/>
        </w:rPr>
        <w:t>1.62</w:t>
      </w:r>
      <w:r>
        <w:rPr>
          <w:rFonts w:ascii="仿宋_GB2312" w:eastAsia="仿宋_GB2312" w:hAnsi="仿宋_GB2312" w:cs="仿宋_GB2312" w:hint="eastAsia"/>
          <w:sz w:val="32"/>
          <w:szCs w:val="32"/>
        </w:rPr>
        <w:t>万元，完成预算</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p>
    <w:p w:rsidR="00812E6E" w:rsidRDefault="00812E6E" w:rsidP="00E76A9D">
      <w:pPr>
        <w:spacing w:line="580" w:lineRule="exact"/>
        <w:ind w:firstLineChars="196" w:firstLine="630"/>
        <w:rPr>
          <w:rFonts w:ascii="仿宋_GB2312" w:eastAsia="仿宋_GB2312" w:hAnsi="仿宋_GB2312" w:cs="仿宋_GB2312"/>
          <w:sz w:val="32"/>
          <w:szCs w:val="32"/>
        </w:rPr>
      </w:pPr>
      <w:r>
        <w:rPr>
          <w:rStyle w:val="Strong"/>
          <w:rFonts w:ascii="仿宋_GB2312" w:eastAsia="仿宋_GB2312" w:hAnsi="仿宋_GB2312" w:cs="仿宋_GB2312"/>
          <w:bCs/>
          <w:sz w:val="32"/>
          <w:szCs w:val="32"/>
        </w:rPr>
        <w:t>3.</w:t>
      </w:r>
      <w:r>
        <w:rPr>
          <w:rStyle w:val="Strong"/>
          <w:rFonts w:ascii="仿宋_GB2312" w:eastAsia="仿宋_GB2312" w:hAnsi="仿宋_GB2312" w:cs="仿宋_GB2312" w:hint="eastAsia"/>
          <w:bCs/>
          <w:sz w:val="32"/>
          <w:szCs w:val="32"/>
        </w:rPr>
        <w:t>社会保障和就业（类）行政事业单位离退休（款）机关事业单位基本养老保险缴费支出（项）</w:t>
      </w:r>
      <w:r>
        <w:rPr>
          <w:rStyle w:val="Strong"/>
          <w:rFonts w:ascii="仿宋_GB2312" w:eastAsia="仿宋_GB2312" w:hAnsi="仿宋_GB2312" w:cs="仿宋_GB2312"/>
          <w:bCs/>
          <w:sz w:val="32"/>
          <w:szCs w:val="32"/>
        </w:rPr>
        <w:t>:</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年决算数为</w:t>
      </w:r>
      <w:r>
        <w:rPr>
          <w:rFonts w:ascii="仿宋_GB2312" w:eastAsia="仿宋_GB2312" w:hAnsi="仿宋_GB2312" w:cs="仿宋_GB2312"/>
          <w:sz w:val="32"/>
          <w:szCs w:val="32"/>
        </w:rPr>
        <w:t>49.82</w:t>
      </w:r>
      <w:r>
        <w:rPr>
          <w:rFonts w:ascii="仿宋_GB2312" w:eastAsia="仿宋_GB2312" w:hAnsi="仿宋_GB2312" w:cs="仿宋_GB2312" w:hint="eastAsia"/>
          <w:sz w:val="32"/>
          <w:szCs w:val="32"/>
        </w:rPr>
        <w:t>万元，完成预算</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p>
    <w:p w:rsidR="00812E6E" w:rsidRDefault="00812E6E" w:rsidP="00211243">
      <w:pPr>
        <w:spacing w:line="580" w:lineRule="exact"/>
        <w:ind w:firstLineChars="200" w:firstLine="643"/>
        <w:rPr>
          <w:rFonts w:ascii="仿宋_GB2312" w:eastAsia="仿宋_GB2312" w:hAnsi="仿宋_GB2312" w:cs="仿宋_GB2312"/>
          <w:sz w:val="32"/>
          <w:szCs w:val="32"/>
        </w:rPr>
      </w:pPr>
      <w:r>
        <w:rPr>
          <w:rStyle w:val="Strong"/>
          <w:rFonts w:ascii="仿宋_GB2312" w:eastAsia="仿宋_GB2312" w:hAnsi="仿宋_GB2312" w:cs="仿宋_GB2312"/>
          <w:bCs/>
          <w:sz w:val="32"/>
          <w:szCs w:val="32"/>
        </w:rPr>
        <w:t>4.</w:t>
      </w:r>
      <w:r>
        <w:rPr>
          <w:rStyle w:val="Strong"/>
          <w:rFonts w:ascii="仿宋_GB2312" w:eastAsia="仿宋_GB2312" w:hAnsi="仿宋_GB2312" w:cs="仿宋_GB2312" w:hint="eastAsia"/>
          <w:bCs/>
          <w:sz w:val="32"/>
          <w:szCs w:val="32"/>
        </w:rPr>
        <w:t>医疗卫生与计划生育（类）医疗保障（款）行政单位医疗（项）</w:t>
      </w:r>
      <w:r>
        <w:rPr>
          <w:rStyle w:val="Strong"/>
          <w:rFonts w:ascii="仿宋_GB2312" w:eastAsia="仿宋_GB2312" w:hAnsi="仿宋_GB2312" w:cs="仿宋_GB2312"/>
          <w:bCs/>
          <w:sz w:val="32"/>
          <w:szCs w:val="32"/>
        </w:rPr>
        <w:t>:</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年决算数为</w:t>
      </w:r>
      <w:r>
        <w:rPr>
          <w:rFonts w:ascii="仿宋_GB2312" w:eastAsia="仿宋_GB2312" w:hAnsi="仿宋_GB2312" w:cs="仿宋_GB2312"/>
          <w:sz w:val="32"/>
          <w:szCs w:val="32"/>
        </w:rPr>
        <w:t>6.61</w:t>
      </w:r>
      <w:r>
        <w:rPr>
          <w:rFonts w:ascii="仿宋_GB2312" w:eastAsia="仿宋_GB2312" w:hAnsi="仿宋_GB2312" w:cs="仿宋_GB2312" w:hint="eastAsia"/>
          <w:sz w:val="32"/>
          <w:szCs w:val="32"/>
        </w:rPr>
        <w:t>万元，完成预算</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p>
    <w:p w:rsidR="00812E6E" w:rsidRDefault="00812E6E" w:rsidP="007721B6">
      <w:pPr>
        <w:spacing w:line="580" w:lineRule="exact"/>
        <w:ind w:firstLineChars="200" w:firstLine="640"/>
        <w:rPr>
          <w:rFonts w:ascii="黑体" w:eastAsia="黑体"/>
          <w:color w:val="000000"/>
          <w:sz w:val="32"/>
          <w:szCs w:val="32"/>
        </w:rPr>
      </w:pPr>
      <w:r>
        <w:rPr>
          <w:rFonts w:ascii="黑体" w:eastAsia="黑体" w:hint="eastAsia"/>
          <w:color w:val="000000"/>
          <w:sz w:val="32"/>
          <w:szCs w:val="32"/>
        </w:rPr>
        <w:t>六、一般公共预算财政拨款基本支出决算情况说明</w:t>
      </w:r>
    </w:p>
    <w:p w:rsidR="00812E6E" w:rsidRPr="00B96EEF" w:rsidRDefault="00812E6E" w:rsidP="007721B6">
      <w:pPr>
        <w:spacing w:line="580" w:lineRule="exact"/>
        <w:ind w:firstLineChars="200" w:firstLine="640"/>
        <w:rPr>
          <w:rFonts w:ascii="仿宋_GB2312" w:eastAsia="仿宋_GB2312" w:hAnsi="仿宋_GB2312" w:cs="仿宋_GB2312"/>
          <w:sz w:val="32"/>
          <w:szCs w:val="32"/>
        </w:rPr>
      </w:pPr>
      <w:r w:rsidRPr="00B96EEF">
        <w:rPr>
          <w:rFonts w:ascii="仿宋_GB2312" w:eastAsia="仿宋_GB2312" w:hAnsi="仿宋_GB2312" w:cs="仿宋_GB2312" w:hint="eastAsia"/>
          <w:sz w:val="32"/>
          <w:szCs w:val="32"/>
        </w:rPr>
        <w:t>市委统战部</w:t>
      </w:r>
      <w:r w:rsidRPr="00B96EEF">
        <w:rPr>
          <w:rFonts w:ascii="仿宋_GB2312" w:eastAsia="仿宋_GB2312" w:hAnsi="仿宋_GB2312" w:cs="仿宋_GB2312"/>
          <w:sz w:val="32"/>
          <w:szCs w:val="32"/>
        </w:rPr>
        <w:t>2017</w:t>
      </w:r>
      <w:r w:rsidRPr="00B96EEF">
        <w:rPr>
          <w:rFonts w:ascii="仿宋_GB2312" w:eastAsia="仿宋_GB2312" w:hAnsi="仿宋_GB2312" w:cs="仿宋_GB2312" w:hint="eastAsia"/>
          <w:sz w:val="32"/>
          <w:szCs w:val="32"/>
        </w:rPr>
        <w:t>年一般公共预算财政拨款基本支出</w:t>
      </w:r>
      <w:r w:rsidRPr="00B96EEF">
        <w:rPr>
          <w:rFonts w:ascii="仿宋_GB2312" w:eastAsia="仿宋_GB2312" w:hAnsi="仿宋_GB2312" w:cs="仿宋_GB2312"/>
          <w:sz w:val="32"/>
          <w:szCs w:val="32"/>
        </w:rPr>
        <w:t>176.56</w:t>
      </w:r>
      <w:r w:rsidRPr="00B96EEF">
        <w:rPr>
          <w:rFonts w:ascii="仿宋_GB2312" w:eastAsia="仿宋_GB2312" w:hAnsi="仿宋_GB2312" w:cs="仿宋_GB2312" w:hint="eastAsia"/>
          <w:sz w:val="32"/>
          <w:szCs w:val="32"/>
        </w:rPr>
        <w:t>万元，其中：</w:t>
      </w:r>
    </w:p>
    <w:p w:rsidR="00812E6E" w:rsidRPr="00B96EEF" w:rsidRDefault="00812E6E" w:rsidP="007721B6">
      <w:pPr>
        <w:spacing w:line="580" w:lineRule="exact"/>
        <w:ind w:firstLineChars="200" w:firstLine="640"/>
        <w:rPr>
          <w:rFonts w:ascii="仿宋_GB2312" w:eastAsia="仿宋_GB2312" w:hAnsi="仿宋_GB2312" w:cs="仿宋_GB2312"/>
          <w:sz w:val="32"/>
          <w:szCs w:val="32"/>
        </w:rPr>
      </w:pPr>
      <w:r w:rsidRPr="00B96EEF">
        <w:rPr>
          <w:rFonts w:ascii="仿宋_GB2312" w:eastAsia="仿宋_GB2312" w:hAnsi="仿宋_GB2312" w:cs="仿宋_GB2312" w:hint="eastAsia"/>
          <w:sz w:val="32"/>
          <w:szCs w:val="32"/>
        </w:rPr>
        <w:t>人员经费</w:t>
      </w:r>
      <w:r w:rsidRPr="00B96EEF">
        <w:rPr>
          <w:rFonts w:ascii="仿宋_GB2312" w:eastAsia="仿宋_GB2312" w:hAnsi="仿宋_GB2312" w:cs="仿宋_GB2312"/>
          <w:sz w:val="32"/>
          <w:szCs w:val="32"/>
        </w:rPr>
        <w:t>95.67</w:t>
      </w:r>
      <w:r w:rsidRPr="00B96EEF">
        <w:rPr>
          <w:rFonts w:ascii="仿宋_GB2312" w:eastAsia="仿宋_GB2312" w:hAnsi="仿宋_GB2312" w:cs="仿宋_GB2312" w:hint="eastAsia"/>
          <w:sz w:val="32"/>
          <w:szCs w:val="32"/>
        </w:rPr>
        <w:t>万元，主要包括：基本工资、津贴补贴、奖金、其他社会保障缴费、机关事业单位基本养老保险缴费、奖励金。</w:t>
      </w:r>
    </w:p>
    <w:p w:rsidR="00812E6E" w:rsidRPr="00B96EEF" w:rsidRDefault="00812E6E" w:rsidP="007721B6">
      <w:pPr>
        <w:spacing w:line="580" w:lineRule="exact"/>
        <w:ind w:firstLineChars="200" w:firstLine="640"/>
        <w:rPr>
          <w:rFonts w:ascii="仿宋_GB2312" w:eastAsia="仿宋_GB2312" w:hAnsi="仿宋_GB2312" w:cs="仿宋_GB2312"/>
          <w:sz w:val="32"/>
          <w:szCs w:val="32"/>
        </w:rPr>
      </w:pPr>
      <w:r w:rsidRPr="00B96EEF">
        <w:rPr>
          <w:rFonts w:ascii="仿宋_GB2312" w:eastAsia="仿宋_GB2312" w:hAnsi="仿宋_GB2312" w:cs="仿宋_GB2312" w:hint="eastAsia"/>
          <w:sz w:val="32"/>
          <w:szCs w:val="32"/>
        </w:rPr>
        <w:t>公用经费</w:t>
      </w:r>
      <w:r w:rsidRPr="00B96EEF">
        <w:rPr>
          <w:rFonts w:ascii="仿宋_GB2312" w:eastAsia="仿宋_GB2312" w:hAnsi="仿宋_GB2312" w:cs="仿宋_GB2312"/>
          <w:sz w:val="32"/>
          <w:szCs w:val="32"/>
        </w:rPr>
        <w:t>34.91</w:t>
      </w:r>
      <w:r w:rsidRPr="00B96EEF">
        <w:rPr>
          <w:rFonts w:ascii="仿宋_GB2312" w:eastAsia="仿宋_GB2312" w:hAnsi="仿宋_GB2312" w:cs="仿宋_GB2312" w:hint="eastAsia"/>
          <w:sz w:val="32"/>
          <w:szCs w:val="32"/>
        </w:rPr>
        <w:t>万元，主要包括：办公费、手续费、邮电费、差旅费、培训费、公务接待费、劳务费、工会经费、福利费、其他交通费。</w:t>
      </w:r>
    </w:p>
    <w:p w:rsidR="00812E6E" w:rsidRDefault="00812E6E" w:rsidP="007721B6">
      <w:pPr>
        <w:spacing w:line="580" w:lineRule="exact"/>
        <w:ind w:firstLineChars="200" w:firstLine="640"/>
        <w:rPr>
          <w:rFonts w:ascii="黑体" w:eastAsia="黑体"/>
          <w:color w:val="000000"/>
          <w:sz w:val="32"/>
          <w:szCs w:val="32"/>
        </w:rPr>
      </w:pPr>
      <w:r>
        <w:rPr>
          <w:rFonts w:ascii="黑体" w:eastAsia="黑体" w:hint="eastAsia"/>
          <w:color w:val="000000"/>
          <w:sz w:val="32"/>
          <w:szCs w:val="32"/>
        </w:rPr>
        <w:t>七、“三公”经费财政拨款支出决算情况说明</w:t>
      </w:r>
    </w:p>
    <w:p w:rsidR="00812E6E" w:rsidRDefault="00812E6E" w:rsidP="00873802">
      <w:pPr>
        <w:spacing w:line="58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（一）“三公”经费财政拨款支出决算总体情况说明</w:t>
      </w:r>
    </w:p>
    <w:p w:rsidR="00812E6E" w:rsidRDefault="00812E6E" w:rsidP="007721B6">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2017</w:t>
      </w:r>
      <w:r>
        <w:rPr>
          <w:rFonts w:ascii="仿宋_GB2312" w:eastAsia="仿宋_GB2312" w:hint="eastAsia"/>
          <w:color w:val="000000"/>
          <w:sz w:val="32"/>
          <w:szCs w:val="32"/>
        </w:rPr>
        <w:t>年度“三公”经费财政拨款支出决算为</w:t>
      </w:r>
      <w:r>
        <w:rPr>
          <w:rFonts w:ascii="仿宋_GB2312" w:eastAsia="仿宋_GB2312"/>
          <w:color w:val="000000"/>
          <w:sz w:val="32"/>
          <w:szCs w:val="32"/>
        </w:rPr>
        <w:t>2.83</w:t>
      </w:r>
      <w:r>
        <w:rPr>
          <w:rFonts w:ascii="仿宋_GB2312" w:eastAsia="仿宋_GB2312" w:hint="eastAsia"/>
          <w:color w:val="000000"/>
          <w:sz w:val="32"/>
          <w:szCs w:val="32"/>
        </w:rPr>
        <w:t>万元，完成预算</w:t>
      </w:r>
      <w:r>
        <w:rPr>
          <w:rFonts w:ascii="仿宋_GB2312" w:eastAsia="仿宋_GB2312"/>
          <w:color w:val="000000"/>
          <w:sz w:val="32"/>
          <w:szCs w:val="32"/>
        </w:rPr>
        <w:t>56.64%</w:t>
      </w:r>
      <w:r>
        <w:rPr>
          <w:rFonts w:ascii="仿宋_GB2312" w:eastAsia="仿宋_GB2312" w:hint="eastAsia"/>
          <w:color w:val="000000"/>
          <w:sz w:val="32"/>
          <w:szCs w:val="32"/>
        </w:rPr>
        <w:t>，决算数小于预算数（或与预算数持平）的主要原因是市委统战部继续认真贯彻落实中央八项规定及省委省政府十项规定要求，厉行节约，加强“三公”经费管理，从严控制“三公”经费支出，全年实际支出比预算有所节约。</w:t>
      </w:r>
    </w:p>
    <w:p w:rsidR="00812E6E" w:rsidRDefault="00812E6E" w:rsidP="00873802">
      <w:pPr>
        <w:spacing w:line="58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（二）“三公”经费财政拨款支出决算具体情况说明</w:t>
      </w:r>
    </w:p>
    <w:p w:rsidR="00812E6E" w:rsidRDefault="00812E6E" w:rsidP="007721B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年度“三公”经费财政拨款支出决算中，无因公出国</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事项；无公务用车</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无公务用车购置及运行维护费；公务接待费支出决算</w:t>
      </w:r>
      <w:r>
        <w:rPr>
          <w:rFonts w:ascii="仿宋_GB2312" w:eastAsia="仿宋_GB2312" w:hAnsi="仿宋_GB2312" w:cs="仿宋_GB2312"/>
          <w:sz w:val="32"/>
          <w:szCs w:val="32"/>
        </w:rPr>
        <w:t>2.83</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。具体情况如下：</w:t>
      </w:r>
    </w:p>
    <w:p w:rsidR="00812E6E" w:rsidRDefault="00812E6E" w:rsidP="007721B6">
      <w:pPr>
        <w:spacing w:line="580" w:lineRule="exact"/>
        <w:ind w:firstLineChars="350" w:firstLine="1120"/>
        <w:rPr>
          <w:rFonts w:ascii="黑体" w:eastAsia="黑体" w:hAnsi="黑体" w:cs="仿宋_GB2312"/>
          <w:sz w:val="32"/>
          <w:szCs w:val="32"/>
        </w:rPr>
      </w:pPr>
      <w:r>
        <w:rPr>
          <w:rFonts w:ascii="黑体" w:eastAsia="黑体" w:hAnsi="黑体" w:cs="仿宋_GB2312"/>
          <w:sz w:val="32"/>
          <w:szCs w:val="32"/>
        </w:rPr>
        <w:t>2017</w:t>
      </w:r>
      <w:r>
        <w:rPr>
          <w:rFonts w:ascii="黑体" w:eastAsia="黑体" w:hAnsi="黑体" w:cs="仿宋_GB2312" w:hint="eastAsia"/>
          <w:sz w:val="32"/>
          <w:szCs w:val="32"/>
        </w:rPr>
        <w:t>年度“三公”经费财政拨款支出决算结构</w:t>
      </w:r>
    </w:p>
    <w:p w:rsidR="00812E6E" w:rsidRDefault="00812E6E" w:rsidP="006F46BE">
      <w:pPr>
        <w:spacing w:line="580" w:lineRule="exact"/>
        <w:ind w:firstLineChars="200" w:firstLine="640"/>
        <w:rPr>
          <w:rFonts w:ascii="仿宋_GB2312" w:eastAsia="仿宋_GB2312" w:hAnsi="仿宋_GB2312" w:cs="仿宋_GB2312"/>
          <w:sz w:val="32"/>
          <w:szCs w:val="32"/>
        </w:rPr>
      </w:pPr>
    </w:p>
    <w:p w:rsidR="00812E6E" w:rsidRDefault="00812E6E" w:rsidP="007721B6">
      <w:pPr>
        <w:spacing w:line="580" w:lineRule="exact"/>
        <w:ind w:firstLineChars="200" w:firstLine="640"/>
        <w:rPr>
          <w:rFonts w:ascii="仿宋_GB2312" w:eastAsia="仿宋_GB2312" w:hAnsi="仿宋_GB2312" w:cs="仿宋_GB2312"/>
          <w:sz w:val="32"/>
          <w:szCs w:val="32"/>
        </w:rPr>
      </w:pPr>
    </w:p>
    <w:p w:rsidR="00812E6E" w:rsidRDefault="00812E6E" w:rsidP="007721B6">
      <w:pPr>
        <w:spacing w:line="580" w:lineRule="exact"/>
        <w:ind w:firstLineChars="200" w:firstLine="640"/>
        <w:rPr>
          <w:rFonts w:ascii="仿宋_GB2312" w:eastAsia="仿宋_GB2312" w:hAnsi="仿宋_GB2312" w:cs="仿宋_GB2312"/>
          <w:sz w:val="32"/>
          <w:szCs w:val="32"/>
        </w:rPr>
      </w:pPr>
    </w:p>
    <w:p w:rsidR="00812E6E" w:rsidRDefault="00812E6E" w:rsidP="007721B6">
      <w:pPr>
        <w:spacing w:line="580" w:lineRule="exact"/>
        <w:ind w:firstLineChars="200" w:firstLine="640"/>
        <w:rPr>
          <w:rFonts w:ascii="仿宋_GB2312" w:eastAsia="仿宋_GB2312" w:hAnsi="仿宋_GB2312" w:cs="仿宋_GB2312"/>
          <w:sz w:val="32"/>
          <w:szCs w:val="32"/>
        </w:rPr>
      </w:pPr>
    </w:p>
    <w:p w:rsidR="00812E6E" w:rsidRDefault="00812E6E" w:rsidP="00873802">
      <w:pPr>
        <w:spacing w:line="580" w:lineRule="exact"/>
        <w:ind w:firstLineChars="200" w:firstLine="420"/>
        <w:rPr>
          <w:rFonts w:ascii="仿宋_GB2312" w:eastAsia="仿宋_GB2312" w:hAnsi="仿宋_GB2312" w:cs="仿宋_GB2312"/>
          <w:sz w:val="32"/>
          <w:szCs w:val="32"/>
        </w:rPr>
      </w:pPr>
      <w:r>
        <w:rPr>
          <w:noProof/>
        </w:rPr>
        <w:pict>
          <v:shape id="_x0000_s1048" type="#_x0000_t75" style="position:absolute;left:0;text-align:left;margin-left:36pt;margin-top:-54.6pt;width:401.25pt;height:222.75pt;z-index:251661312">
            <v:imagedata r:id="rId11" o:title=""/>
          </v:shape>
          <o:OLEObject Type="Embed" ProgID="Excel.Sheet.8" ShapeID="_x0000_s1048" DrawAspect="Content" ObjectID="_1614152402" r:id="rId12"/>
        </w:pict>
      </w:r>
    </w:p>
    <w:p w:rsidR="00812E6E" w:rsidRDefault="00812E6E" w:rsidP="00211243">
      <w:pPr>
        <w:spacing w:line="580" w:lineRule="exact"/>
        <w:ind w:firstLineChars="200" w:firstLine="643"/>
        <w:rPr>
          <w:rFonts w:ascii="仿宋_GB2312" w:eastAsia="仿宋_GB2312" w:hAnsi="仿宋_GB2312" w:cs="仿宋_GB2312"/>
          <w:b/>
          <w:sz w:val="32"/>
          <w:szCs w:val="32"/>
        </w:rPr>
      </w:pPr>
    </w:p>
    <w:p w:rsidR="00812E6E" w:rsidRDefault="00812E6E" w:rsidP="00211243">
      <w:pPr>
        <w:spacing w:line="580" w:lineRule="exact"/>
        <w:ind w:firstLineChars="200" w:firstLine="643"/>
        <w:rPr>
          <w:rFonts w:ascii="仿宋_GB2312" w:eastAsia="仿宋_GB2312" w:hAnsi="仿宋_GB2312" w:cs="仿宋_GB2312"/>
          <w:b/>
          <w:sz w:val="32"/>
          <w:szCs w:val="32"/>
        </w:rPr>
      </w:pPr>
    </w:p>
    <w:p w:rsidR="00812E6E" w:rsidRDefault="00812E6E" w:rsidP="00211243">
      <w:pPr>
        <w:spacing w:line="580" w:lineRule="exact"/>
        <w:ind w:firstLineChars="200" w:firstLine="643"/>
        <w:rPr>
          <w:rFonts w:ascii="仿宋_GB2312" w:eastAsia="仿宋_GB2312" w:hAnsi="仿宋_GB2312" w:cs="仿宋_GB2312"/>
          <w:b/>
          <w:sz w:val="32"/>
          <w:szCs w:val="32"/>
        </w:rPr>
      </w:pPr>
    </w:p>
    <w:p w:rsidR="00812E6E" w:rsidRDefault="00812E6E" w:rsidP="00211243">
      <w:pPr>
        <w:spacing w:line="580" w:lineRule="exact"/>
        <w:ind w:firstLineChars="200" w:firstLine="643"/>
        <w:rPr>
          <w:rFonts w:ascii="仿宋_GB2312" w:eastAsia="仿宋_GB2312" w:hAnsi="仿宋_GB2312" w:cs="仿宋_GB2312"/>
          <w:b/>
          <w:sz w:val="32"/>
          <w:szCs w:val="32"/>
        </w:rPr>
      </w:pPr>
    </w:p>
    <w:p w:rsidR="00812E6E" w:rsidRDefault="00812E6E" w:rsidP="00211243">
      <w:pPr>
        <w:spacing w:line="580" w:lineRule="exact"/>
        <w:ind w:firstLineChars="200" w:firstLine="643"/>
        <w:rPr>
          <w:rFonts w:ascii="仿宋_GB2312" w:eastAsia="仿宋_GB2312" w:hAnsi="仿宋_GB2312" w:cs="仿宋_GB2312"/>
          <w:b/>
          <w:sz w:val="32"/>
          <w:szCs w:val="32"/>
        </w:rPr>
      </w:pPr>
    </w:p>
    <w:p w:rsidR="00812E6E" w:rsidRDefault="00812E6E" w:rsidP="00211243">
      <w:pPr>
        <w:spacing w:line="580" w:lineRule="exact"/>
        <w:ind w:firstLineChars="200" w:firstLine="643"/>
        <w:rPr>
          <w:rFonts w:ascii="仿宋_GB2312" w:eastAsia="仿宋_GB2312" w:hAnsi="仿宋_GB2312" w:cs="仿宋_GB2312"/>
          <w:b/>
          <w:sz w:val="32"/>
          <w:szCs w:val="32"/>
        </w:rPr>
      </w:pPr>
    </w:p>
    <w:p w:rsidR="00812E6E" w:rsidRDefault="00812E6E" w:rsidP="00211243">
      <w:pPr>
        <w:spacing w:line="58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1.</w:t>
      </w:r>
      <w:r>
        <w:rPr>
          <w:rFonts w:ascii="仿宋_GB2312" w:eastAsia="仿宋_GB2312" w:hAnsi="仿宋_GB2312" w:cs="仿宋_GB2312" w:hint="eastAsia"/>
          <w:b/>
          <w:sz w:val="32"/>
          <w:szCs w:val="32"/>
        </w:rPr>
        <w:t>因公出国（境）经费</w:t>
      </w:r>
    </w:p>
    <w:p w:rsidR="00812E6E" w:rsidRDefault="00812E6E" w:rsidP="007721B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无因公出国</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事项。</w:t>
      </w:r>
    </w:p>
    <w:p w:rsidR="00812E6E" w:rsidRDefault="00812E6E" w:rsidP="00211243">
      <w:pPr>
        <w:spacing w:line="58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2.</w:t>
      </w:r>
      <w:r>
        <w:rPr>
          <w:rFonts w:ascii="仿宋_GB2312" w:eastAsia="仿宋_GB2312" w:hAnsi="仿宋_GB2312" w:cs="仿宋_GB2312" w:hint="eastAsia"/>
          <w:b/>
          <w:sz w:val="32"/>
          <w:szCs w:val="32"/>
        </w:rPr>
        <w:t>公务用车购置及运行维护费</w:t>
      </w:r>
    </w:p>
    <w:p w:rsidR="00812E6E" w:rsidRDefault="00812E6E" w:rsidP="007721B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无公务用车，无公务用车购置及运行维护费。</w:t>
      </w:r>
    </w:p>
    <w:p w:rsidR="00812E6E" w:rsidRDefault="00812E6E" w:rsidP="00211243">
      <w:pPr>
        <w:spacing w:line="58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3.</w:t>
      </w:r>
      <w:r>
        <w:rPr>
          <w:rFonts w:ascii="仿宋_GB2312" w:eastAsia="仿宋_GB2312" w:hAnsi="仿宋_GB2312" w:cs="仿宋_GB2312" w:hint="eastAsia"/>
          <w:b/>
          <w:sz w:val="32"/>
          <w:szCs w:val="32"/>
        </w:rPr>
        <w:t>公务接待费</w:t>
      </w:r>
    </w:p>
    <w:p w:rsidR="00812E6E" w:rsidRPr="00B96EEF" w:rsidRDefault="00812E6E" w:rsidP="007721B6">
      <w:pPr>
        <w:spacing w:line="580" w:lineRule="exact"/>
        <w:ind w:firstLineChars="200" w:firstLine="640"/>
        <w:rPr>
          <w:rFonts w:ascii="仿宋_GB2312" w:eastAsia="仿宋_GB2312" w:hAnsi="仿宋_GB2312" w:cs="仿宋_GB2312"/>
          <w:sz w:val="32"/>
          <w:szCs w:val="32"/>
        </w:rPr>
      </w:pPr>
      <w:r w:rsidRPr="00B96EEF">
        <w:rPr>
          <w:rFonts w:ascii="仿宋_GB2312" w:eastAsia="仿宋_GB2312" w:hAnsi="仿宋_GB2312" w:cs="仿宋_GB2312"/>
          <w:sz w:val="32"/>
          <w:szCs w:val="32"/>
        </w:rPr>
        <w:t>2017</w:t>
      </w:r>
      <w:r w:rsidRPr="00B96EEF">
        <w:rPr>
          <w:rFonts w:ascii="仿宋_GB2312" w:eastAsia="仿宋_GB2312" w:hAnsi="仿宋_GB2312" w:cs="仿宋_GB2312" w:hint="eastAsia"/>
          <w:sz w:val="32"/>
          <w:szCs w:val="32"/>
        </w:rPr>
        <w:t>年公务接待费</w:t>
      </w:r>
      <w:r w:rsidRPr="00B96EEF">
        <w:rPr>
          <w:rFonts w:ascii="仿宋_GB2312" w:eastAsia="仿宋_GB2312" w:hAnsi="仿宋_GB2312" w:cs="仿宋_GB2312"/>
          <w:sz w:val="32"/>
          <w:szCs w:val="32"/>
        </w:rPr>
        <w:t>2.83</w:t>
      </w:r>
      <w:r w:rsidRPr="00B96EEF">
        <w:rPr>
          <w:rFonts w:ascii="仿宋_GB2312" w:eastAsia="仿宋_GB2312" w:hAnsi="仿宋_GB2312" w:cs="仿宋_GB2312" w:hint="eastAsia"/>
          <w:sz w:val="32"/>
          <w:szCs w:val="32"/>
        </w:rPr>
        <w:t>万元。主要用于执行公务、开展业务活动开支的用餐费等。国内公务接待</w:t>
      </w:r>
      <w:r w:rsidRPr="00B96EEF">
        <w:rPr>
          <w:rFonts w:ascii="仿宋_GB2312" w:eastAsia="仿宋_GB2312" w:hAnsi="仿宋_GB2312" w:cs="仿宋_GB2312"/>
          <w:sz w:val="32"/>
          <w:szCs w:val="32"/>
        </w:rPr>
        <w:t>35</w:t>
      </w:r>
      <w:r w:rsidRPr="00B96EEF">
        <w:rPr>
          <w:rFonts w:ascii="仿宋_GB2312" w:eastAsia="仿宋_GB2312" w:hAnsi="仿宋_GB2312" w:cs="仿宋_GB2312" w:hint="eastAsia"/>
          <w:sz w:val="32"/>
          <w:szCs w:val="32"/>
        </w:rPr>
        <w:t>批次，</w:t>
      </w:r>
      <w:r w:rsidRPr="00B96EEF">
        <w:rPr>
          <w:rFonts w:ascii="仿宋_GB2312" w:eastAsia="仿宋_GB2312" w:hAnsi="仿宋_GB2312" w:cs="仿宋_GB2312"/>
          <w:sz w:val="32"/>
          <w:szCs w:val="32"/>
        </w:rPr>
        <w:t>253</w:t>
      </w:r>
      <w:r w:rsidRPr="00B96EEF">
        <w:rPr>
          <w:rFonts w:ascii="仿宋_GB2312" w:eastAsia="仿宋_GB2312" w:hAnsi="仿宋_GB2312" w:cs="仿宋_GB2312" w:hint="eastAsia"/>
          <w:sz w:val="32"/>
          <w:szCs w:val="32"/>
        </w:rPr>
        <w:t>人，共计支出</w:t>
      </w:r>
      <w:r w:rsidRPr="00B96EEF">
        <w:rPr>
          <w:rFonts w:ascii="仿宋_GB2312" w:eastAsia="仿宋_GB2312" w:hAnsi="仿宋_GB2312" w:cs="仿宋_GB2312"/>
          <w:sz w:val="32"/>
          <w:szCs w:val="32"/>
        </w:rPr>
        <w:t>2.83</w:t>
      </w:r>
      <w:r w:rsidRPr="00B96EEF">
        <w:rPr>
          <w:rFonts w:ascii="仿宋_GB2312" w:eastAsia="仿宋_GB2312" w:hAnsi="仿宋_GB2312" w:cs="仿宋_GB2312" w:hint="eastAsia"/>
          <w:sz w:val="32"/>
          <w:szCs w:val="32"/>
        </w:rPr>
        <w:t>万元。</w:t>
      </w:r>
    </w:p>
    <w:p w:rsidR="00812E6E" w:rsidRDefault="00812E6E" w:rsidP="007721B6">
      <w:pPr>
        <w:spacing w:line="580" w:lineRule="exact"/>
        <w:ind w:firstLineChars="200" w:firstLine="640"/>
        <w:rPr>
          <w:rFonts w:ascii="黑体" w:eastAsia="黑体"/>
          <w:color w:val="000000"/>
          <w:sz w:val="32"/>
          <w:szCs w:val="32"/>
        </w:rPr>
      </w:pPr>
      <w:r>
        <w:rPr>
          <w:rFonts w:ascii="黑体" w:eastAsia="黑体" w:hint="eastAsia"/>
          <w:color w:val="000000"/>
          <w:sz w:val="32"/>
          <w:szCs w:val="32"/>
        </w:rPr>
        <w:t>八、政府性基金预算支出决算情况说明</w:t>
      </w:r>
    </w:p>
    <w:p w:rsidR="00812E6E" w:rsidRDefault="00812E6E" w:rsidP="007721B6">
      <w:pPr>
        <w:spacing w:line="580" w:lineRule="exact"/>
        <w:ind w:firstLineChars="200" w:firstLine="640"/>
        <w:rPr>
          <w:rFonts w:ascii="仿宋_GB2312" w:eastAsia="仿宋_GB2312" w:hAnsi="仿宋_GB2312" w:cs="仿宋_GB2312"/>
          <w:sz w:val="32"/>
          <w:szCs w:val="32"/>
        </w:rPr>
      </w:pPr>
      <w:r>
        <w:rPr>
          <w:rFonts w:ascii="仿宋_GB2312" w:eastAsia="仿宋_GB2312"/>
          <w:color w:val="000000"/>
          <w:sz w:val="32"/>
          <w:szCs w:val="32"/>
        </w:rPr>
        <w:t>2017</w:t>
      </w:r>
      <w:r>
        <w:rPr>
          <w:rFonts w:ascii="仿宋_GB2312" w:eastAsia="仿宋_GB2312" w:hint="eastAsia"/>
          <w:color w:val="000000"/>
          <w:sz w:val="32"/>
          <w:szCs w:val="32"/>
        </w:rPr>
        <w:t>年度</w:t>
      </w:r>
      <w:r>
        <w:rPr>
          <w:rFonts w:ascii="仿宋_GB2312" w:eastAsia="仿宋_GB2312" w:hAnsi="仿宋_GB2312" w:cs="仿宋_GB2312" w:hint="eastAsia"/>
          <w:sz w:val="32"/>
          <w:szCs w:val="32"/>
        </w:rPr>
        <w:t>无政府性基金预算财政拨款支出。</w:t>
      </w:r>
    </w:p>
    <w:p w:rsidR="00812E6E" w:rsidRDefault="00812E6E" w:rsidP="007721B6">
      <w:pPr>
        <w:spacing w:line="580" w:lineRule="exact"/>
        <w:ind w:firstLineChars="200" w:firstLine="640"/>
        <w:rPr>
          <w:rFonts w:ascii="黑体" w:eastAsia="黑体"/>
          <w:color w:val="000000"/>
          <w:sz w:val="32"/>
          <w:szCs w:val="32"/>
        </w:rPr>
      </w:pPr>
      <w:r>
        <w:rPr>
          <w:rFonts w:ascii="黑体" w:eastAsia="黑体" w:hint="eastAsia"/>
          <w:color w:val="000000"/>
          <w:sz w:val="32"/>
          <w:szCs w:val="32"/>
        </w:rPr>
        <w:t>九、国有资本经营预算支出决算情况说明</w:t>
      </w:r>
    </w:p>
    <w:p w:rsidR="00812E6E" w:rsidRDefault="00812E6E" w:rsidP="007721B6">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2017</w:t>
      </w:r>
      <w:r>
        <w:rPr>
          <w:rFonts w:ascii="仿宋_GB2312" w:eastAsia="仿宋_GB2312" w:hint="eastAsia"/>
          <w:color w:val="000000"/>
          <w:sz w:val="32"/>
          <w:szCs w:val="32"/>
        </w:rPr>
        <w:t>年度无国有资本经营预算拨款支出。</w:t>
      </w:r>
    </w:p>
    <w:p w:rsidR="00812E6E" w:rsidRDefault="00812E6E" w:rsidP="007721B6">
      <w:pPr>
        <w:spacing w:line="580" w:lineRule="exact"/>
        <w:ind w:firstLineChars="200" w:firstLine="640"/>
        <w:rPr>
          <w:rFonts w:ascii="黑体" w:eastAsia="黑体"/>
          <w:color w:val="000000"/>
          <w:sz w:val="32"/>
          <w:szCs w:val="32"/>
        </w:rPr>
      </w:pPr>
      <w:r>
        <w:rPr>
          <w:rFonts w:ascii="黑体" w:eastAsia="黑体" w:hint="eastAsia"/>
          <w:color w:val="000000"/>
          <w:sz w:val="32"/>
          <w:szCs w:val="32"/>
        </w:rPr>
        <w:t>十、其他重要事项的情况说明</w:t>
      </w:r>
    </w:p>
    <w:p w:rsidR="00812E6E" w:rsidRDefault="00812E6E" w:rsidP="00873802">
      <w:pPr>
        <w:spacing w:line="580" w:lineRule="exact"/>
        <w:ind w:firstLineChars="200" w:firstLine="643"/>
        <w:rPr>
          <w:rFonts w:ascii="楷体_GB2312" w:eastAsia="楷体_GB2312" w:hAnsi="楷体_GB2312" w:cs="楷体_GB2312"/>
          <w:color w:val="000000"/>
          <w:sz w:val="32"/>
          <w:szCs w:val="32"/>
        </w:rPr>
      </w:pPr>
      <w:r>
        <w:rPr>
          <w:rFonts w:ascii="楷体_GB2312" w:eastAsia="楷体_GB2312" w:hAnsi="楷体_GB2312" w:cs="楷体_GB2312" w:hint="eastAsia"/>
          <w:b/>
          <w:color w:val="000000"/>
          <w:sz w:val="32"/>
          <w:szCs w:val="32"/>
        </w:rPr>
        <w:t>（一）机关运行经费支出情况</w:t>
      </w:r>
    </w:p>
    <w:p w:rsidR="00812E6E" w:rsidRDefault="00812E6E" w:rsidP="007721B6">
      <w:pPr>
        <w:spacing w:line="580" w:lineRule="exact"/>
        <w:ind w:firstLineChars="200" w:firstLine="640"/>
        <w:rPr>
          <w:rFonts w:ascii="仿宋_GB2312" w:eastAsia="仿宋_GB2312"/>
          <w:color w:val="000000"/>
          <w:sz w:val="32"/>
          <w:szCs w:val="32"/>
        </w:rPr>
      </w:pPr>
      <w:r>
        <w:rPr>
          <w:rFonts w:ascii="仿宋_GB2312" w:eastAsia="仿宋_GB2312"/>
          <w:color w:val="000000"/>
          <w:sz w:val="32"/>
          <w:szCs w:val="32"/>
        </w:rPr>
        <w:t>2017</w:t>
      </w:r>
      <w:r>
        <w:rPr>
          <w:rFonts w:ascii="仿宋_GB2312" w:eastAsia="仿宋_GB2312" w:hint="eastAsia"/>
          <w:color w:val="000000"/>
          <w:sz w:val="32"/>
          <w:szCs w:val="32"/>
        </w:rPr>
        <w:t>年度，市委统战部机关运行经费支出</w:t>
      </w:r>
      <w:r>
        <w:rPr>
          <w:rFonts w:ascii="仿宋_GB2312" w:eastAsia="仿宋_GB2312"/>
          <w:color w:val="000000"/>
          <w:sz w:val="32"/>
          <w:szCs w:val="32"/>
        </w:rPr>
        <w:t>34.91</w:t>
      </w:r>
      <w:r>
        <w:rPr>
          <w:rFonts w:ascii="仿宋_GB2312" w:eastAsia="仿宋_GB2312" w:hint="eastAsia"/>
          <w:color w:val="000000"/>
          <w:sz w:val="32"/>
          <w:szCs w:val="32"/>
        </w:rPr>
        <w:t>万元，比</w:t>
      </w:r>
      <w:r>
        <w:rPr>
          <w:rFonts w:ascii="仿宋_GB2312" w:eastAsia="仿宋_GB2312"/>
          <w:color w:val="000000"/>
          <w:sz w:val="32"/>
          <w:szCs w:val="32"/>
        </w:rPr>
        <w:t>2016</w:t>
      </w:r>
      <w:r>
        <w:rPr>
          <w:rFonts w:ascii="仿宋_GB2312" w:eastAsia="仿宋_GB2312" w:hint="eastAsia"/>
          <w:color w:val="000000"/>
          <w:sz w:val="32"/>
          <w:szCs w:val="32"/>
        </w:rPr>
        <w:t>年减少</w:t>
      </w:r>
      <w:r>
        <w:rPr>
          <w:rFonts w:ascii="仿宋_GB2312" w:eastAsia="仿宋_GB2312"/>
          <w:color w:val="000000"/>
          <w:sz w:val="32"/>
          <w:szCs w:val="32"/>
        </w:rPr>
        <w:t>9.47</w:t>
      </w:r>
      <w:r>
        <w:rPr>
          <w:rFonts w:ascii="仿宋_GB2312" w:eastAsia="仿宋_GB2312" w:hint="eastAsia"/>
          <w:color w:val="000000"/>
          <w:sz w:val="32"/>
          <w:szCs w:val="32"/>
        </w:rPr>
        <w:t>万元，减少</w:t>
      </w:r>
      <w:r>
        <w:rPr>
          <w:rFonts w:ascii="仿宋_GB2312" w:eastAsia="仿宋_GB2312"/>
          <w:color w:val="000000"/>
          <w:sz w:val="32"/>
          <w:szCs w:val="32"/>
        </w:rPr>
        <w:t>21.34%</w:t>
      </w:r>
      <w:r>
        <w:rPr>
          <w:rFonts w:ascii="仿宋_GB2312" w:eastAsia="仿宋_GB2312" w:hint="eastAsia"/>
          <w:color w:val="000000"/>
          <w:sz w:val="32"/>
          <w:szCs w:val="32"/>
        </w:rPr>
        <w:t>。</w:t>
      </w:r>
    </w:p>
    <w:p w:rsidR="00812E6E" w:rsidRDefault="00812E6E" w:rsidP="00873802">
      <w:pPr>
        <w:spacing w:line="58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（二）政府采购支出情况</w:t>
      </w:r>
    </w:p>
    <w:p w:rsidR="00812E6E" w:rsidRDefault="00812E6E" w:rsidP="007721B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年度无政府采购支出。</w:t>
      </w:r>
    </w:p>
    <w:p w:rsidR="00812E6E" w:rsidRDefault="00812E6E" w:rsidP="00873802">
      <w:pPr>
        <w:spacing w:line="58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（三）国有资产占有使用情况</w:t>
      </w:r>
    </w:p>
    <w:p w:rsidR="00812E6E" w:rsidRDefault="00812E6E" w:rsidP="007721B6">
      <w:pPr>
        <w:autoSpaceDE w:val="0"/>
        <w:autoSpaceDN w:val="0"/>
        <w:adjustRightIn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日，无公务用车、无单价</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万元以上通用设备、无单价</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万元以上专用设备。</w:t>
      </w:r>
    </w:p>
    <w:p w:rsidR="00812E6E" w:rsidRDefault="00812E6E" w:rsidP="00873802">
      <w:pPr>
        <w:spacing w:line="58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（四）预算绩效情况</w:t>
      </w:r>
    </w:p>
    <w:p w:rsidR="00812E6E" w:rsidRDefault="00812E6E" w:rsidP="00211243">
      <w:pPr>
        <w:spacing w:line="580" w:lineRule="exact"/>
        <w:ind w:firstLineChars="200" w:firstLine="643"/>
        <w:rPr>
          <w:rFonts w:ascii="仿宋_GB2312" w:eastAsia="仿宋_GB2312"/>
          <w:b/>
          <w:bCs/>
          <w:color w:val="000000"/>
          <w:sz w:val="32"/>
          <w:szCs w:val="32"/>
        </w:rPr>
      </w:pPr>
      <w:r>
        <w:rPr>
          <w:rFonts w:ascii="仿宋_GB2312" w:eastAsia="仿宋_GB2312"/>
          <w:b/>
          <w:bCs/>
          <w:color w:val="000000"/>
          <w:sz w:val="32"/>
          <w:szCs w:val="32"/>
        </w:rPr>
        <w:t>1.</w:t>
      </w:r>
      <w:r>
        <w:rPr>
          <w:rFonts w:ascii="仿宋_GB2312" w:eastAsia="仿宋_GB2312" w:hint="eastAsia"/>
          <w:b/>
          <w:bCs/>
          <w:color w:val="000000"/>
          <w:sz w:val="32"/>
          <w:szCs w:val="32"/>
        </w:rPr>
        <w:t>绩效目标管理情况。</w:t>
      </w:r>
    </w:p>
    <w:p w:rsidR="00812E6E" w:rsidRDefault="00812E6E" w:rsidP="007721B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年度无绩效评价项目。</w:t>
      </w:r>
    </w:p>
    <w:p w:rsidR="00812E6E" w:rsidRDefault="00812E6E" w:rsidP="00211243">
      <w:pPr>
        <w:spacing w:line="580" w:lineRule="exact"/>
        <w:ind w:firstLineChars="200" w:firstLine="643"/>
        <w:rPr>
          <w:rFonts w:ascii="仿宋_GB2312" w:eastAsia="仿宋_GB2312"/>
          <w:b/>
          <w:bCs/>
          <w:color w:val="000000"/>
          <w:sz w:val="32"/>
          <w:szCs w:val="32"/>
        </w:rPr>
      </w:pPr>
      <w:r>
        <w:rPr>
          <w:rFonts w:ascii="仿宋_GB2312" w:eastAsia="仿宋_GB2312"/>
          <w:b/>
          <w:bCs/>
          <w:color w:val="000000"/>
          <w:sz w:val="32"/>
          <w:szCs w:val="32"/>
        </w:rPr>
        <w:t>2.</w:t>
      </w:r>
      <w:r>
        <w:rPr>
          <w:rFonts w:ascii="仿宋_GB2312" w:eastAsia="仿宋_GB2312" w:hint="eastAsia"/>
          <w:b/>
          <w:bCs/>
          <w:color w:val="000000"/>
          <w:sz w:val="32"/>
          <w:szCs w:val="32"/>
        </w:rPr>
        <w:t>部门整体支出绩效自评开展情况。</w:t>
      </w:r>
    </w:p>
    <w:p w:rsidR="00812E6E" w:rsidRPr="00CC0A4A" w:rsidRDefault="00812E6E" w:rsidP="007721B6">
      <w:pPr>
        <w:spacing w:line="360" w:lineRule="auto"/>
        <w:ind w:firstLineChars="200" w:firstLine="640"/>
        <w:rPr>
          <w:rFonts w:ascii="仿宋_GB2312" w:eastAsia="仿宋_GB2312" w:hAnsi="仿宋_GB2312" w:cs="仿宋_GB2312"/>
          <w:sz w:val="32"/>
          <w:szCs w:val="32"/>
        </w:rPr>
      </w:pPr>
      <w:r w:rsidRPr="00CC0A4A">
        <w:rPr>
          <w:rFonts w:ascii="仿宋_GB2312" w:eastAsia="仿宋_GB2312" w:hAnsi="仿宋_GB2312" w:cs="仿宋_GB2312" w:hint="eastAsia"/>
          <w:sz w:val="32"/>
          <w:szCs w:val="32"/>
        </w:rPr>
        <w:t>按照预算绩效管理要求，本部门对</w:t>
      </w:r>
      <w:r w:rsidRPr="00CC0A4A">
        <w:rPr>
          <w:rFonts w:ascii="仿宋_GB2312" w:eastAsia="仿宋_GB2312" w:hAnsi="仿宋_GB2312" w:cs="仿宋_GB2312"/>
          <w:sz w:val="32"/>
          <w:szCs w:val="32"/>
        </w:rPr>
        <w:t>2017</w:t>
      </w:r>
      <w:r w:rsidRPr="00CC0A4A">
        <w:rPr>
          <w:rFonts w:ascii="仿宋_GB2312" w:eastAsia="仿宋_GB2312" w:hAnsi="仿宋_GB2312" w:cs="仿宋_GB2312" w:hint="eastAsia"/>
          <w:sz w:val="32"/>
          <w:szCs w:val="32"/>
        </w:rPr>
        <w:t>年整体支出开展绩效自评，自评得分</w:t>
      </w:r>
      <w:r w:rsidRPr="00CC0A4A">
        <w:rPr>
          <w:rFonts w:ascii="仿宋_GB2312" w:eastAsia="仿宋_GB2312" w:hAnsi="仿宋_GB2312" w:cs="仿宋_GB2312"/>
          <w:sz w:val="32"/>
          <w:szCs w:val="32"/>
        </w:rPr>
        <w:t>96</w:t>
      </w:r>
      <w:r w:rsidRPr="00CC0A4A">
        <w:rPr>
          <w:rFonts w:ascii="仿宋_GB2312" w:eastAsia="仿宋_GB2312" w:hAnsi="仿宋_GB2312" w:cs="仿宋_GB2312" w:hint="eastAsia"/>
          <w:sz w:val="32"/>
          <w:szCs w:val="32"/>
        </w:rPr>
        <w:t>分，存在的问题：一是内控信息化建设不够完善；二是岗位设置不够合理。单位岗位安排不尽合理</w:t>
      </w:r>
      <w:r w:rsidRPr="00CC0A4A">
        <w:rPr>
          <w:rFonts w:ascii="仿宋_GB2312" w:eastAsia="仿宋_GB2312" w:hAnsi="仿宋_GB2312" w:cs="仿宋_GB2312"/>
          <w:sz w:val="32"/>
          <w:szCs w:val="32"/>
        </w:rPr>
        <w:t>,</w:t>
      </w:r>
      <w:r w:rsidRPr="00CC0A4A">
        <w:rPr>
          <w:rFonts w:ascii="仿宋_GB2312" w:eastAsia="仿宋_GB2312" w:hAnsi="仿宋_GB2312" w:cs="仿宋_GB2312" w:hint="eastAsia"/>
          <w:sz w:val="32"/>
          <w:szCs w:val="32"/>
        </w:rPr>
        <w:t>存在一人多岗、不相容岗位兼职现象。下一步改进措施</w:t>
      </w:r>
      <w:r w:rsidRPr="00CC0A4A">
        <w:rPr>
          <w:rFonts w:ascii="仿宋_GB2312" w:eastAsia="仿宋_GB2312" w:hAnsi="仿宋_GB2312" w:cs="仿宋_GB2312"/>
          <w:sz w:val="32"/>
          <w:szCs w:val="32"/>
        </w:rPr>
        <w:t>:</w:t>
      </w:r>
      <w:r w:rsidRPr="00CC0A4A">
        <w:rPr>
          <w:rFonts w:ascii="仿宋_GB2312" w:eastAsia="仿宋_GB2312" w:hAnsi="仿宋_GB2312" w:cs="仿宋_GB2312" w:hint="eastAsia"/>
          <w:sz w:val="32"/>
          <w:szCs w:val="32"/>
        </w:rPr>
        <w:t>一加强单位内控工作；二是继续认真做好绩效管理。</w:t>
      </w:r>
    </w:p>
    <w:p w:rsidR="00812E6E" w:rsidRPr="00CC0A4A" w:rsidRDefault="00812E6E" w:rsidP="007721B6">
      <w:pPr>
        <w:spacing w:line="360" w:lineRule="auto"/>
        <w:jc w:val="center"/>
        <w:rPr>
          <w:rFonts w:ascii="仿宋_GB2312" w:eastAsia="仿宋_GB2312" w:hAnsi="仿宋_GB2312" w:cs="仿宋_GB2312"/>
          <w:sz w:val="32"/>
          <w:szCs w:val="32"/>
        </w:rPr>
      </w:pPr>
      <w:r w:rsidRPr="00CC0A4A">
        <w:rPr>
          <w:rFonts w:ascii="仿宋_GB2312" w:eastAsia="仿宋_GB2312" w:hAnsi="仿宋_GB2312" w:cs="仿宋_GB2312"/>
          <w:sz w:val="32"/>
          <w:szCs w:val="32"/>
        </w:rPr>
        <w:t>2017</w:t>
      </w:r>
      <w:r w:rsidRPr="00CC0A4A">
        <w:rPr>
          <w:rFonts w:ascii="仿宋_GB2312" w:eastAsia="仿宋_GB2312" w:hAnsi="仿宋_GB2312" w:cs="仿宋_GB2312" w:hint="eastAsia"/>
          <w:sz w:val="32"/>
          <w:szCs w:val="32"/>
        </w:rPr>
        <w:t>年部门整体支出绩效评价得分表</w:t>
      </w:r>
    </w:p>
    <w:tbl>
      <w:tblPr>
        <w:tblW w:w="9498" w:type="dxa"/>
        <w:tblInd w:w="-176" w:type="dxa"/>
        <w:tblLayout w:type="fixed"/>
        <w:tblLook w:val="00A0"/>
      </w:tblPr>
      <w:tblGrid>
        <w:gridCol w:w="1702"/>
        <w:gridCol w:w="2268"/>
        <w:gridCol w:w="3402"/>
        <w:gridCol w:w="2126"/>
      </w:tblGrid>
      <w:tr w:rsidR="00812E6E" w:rsidTr="0018780C">
        <w:trPr>
          <w:trHeight w:val="240"/>
        </w:trPr>
        <w:tc>
          <w:tcPr>
            <w:tcW w:w="1702" w:type="dxa"/>
            <w:tcBorders>
              <w:top w:val="single" w:sz="4" w:space="0" w:color="auto"/>
              <w:left w:val="single" w:sz="4" w:space="0" w:color="auto"/>
              <w:bottom w:val="single" w:sz="4" w:space="0" w:color="auto"/>
              <w:right w:val="single" w:sz="4" w:space="0" w:color="auto"/>
            </w:tcBorders>
            <w:vAlign w:val="center"/>
          </w:tcPr>
          <w:p w:rsidR="00812E6E" w:rsidRDefault="00812E6E" w:rsidP="0018780C">
            <w:pPr>
              <w:widowControl/>
              <w:spacing w:line="360" w:lineRule="auto"/>
              <w:jc w:val="center"/>
              <w:rPr>
                <w:rFonts w:ascii="新宋体" w:eastAsia="新宋体" w:hAnsi="新宋体"/>
                <w:b/>
                <w:bCs/>
                <w:color w:val="000000"/>
                <w:kern w:val="0"/>
                <w:sz w:val="24"/>
              </w:rPr>
            </w:pPr>
            <w:r>
              <w:rPr>
                <w:rFonts w:ascii="新宋体" w:eastAsia="新宋体" w:hAnsi="新宋体" w:hint="eastAsia"/>
                <w:b/>
                <w:bCs/>
                <w:color w:val="000000"/>
                <w:kern w:val="0"/>
                <w:sz w:val="24"/>
              </w:rPr>
              <w:t>一级指标</w:t>
            </w:r>
          </w:p>
        </w:tc>
        <w:tc>
          <w:tcPr>
            <w:tcW w:w="2268" w:type="dxa"/>
            <w:tcBorders>
              <w:top w:val="single" w:sz="4" w:space="0" w:color="auto"/>
              <w:left w:val="nil"/>
              <w:bottom w:val="single" w:sz="4" w:space="0" w:color="auto"/>
              <w:right w:val="single" w:sz="4" w:space="0" w:color="auto"/>
            </w:tcBorders>
            <w:vAlign w:val="center"/>
          </w:tcPr>
          <w:p w:rsidR="00812E6E" w:rsidRDefault="00812E6E" w:rsidP="0018780C">
            <w:pPr>
              <w:widowControl/>
              <w:spacing w:line="360" w:lineRule="auto"/>
              <w:jc w:val="center"/>
              <w:rPr>
                <w:rFonts w:ascii="新宋体" w:eastAsia="新宋体" w:hAnsi="新宋体"/>
                <w:b/>
                <w:bCs/>
                <w:color w:val="000000"/>
                <w:kern w:val="0"/>
                <w:sz w:val="24"/>
              </w:rPr>
            </w:pPr>
            <w:r>
              <w:rPr>
                <w:rFonts w:ascii="新宋体" w:eastAsia="新宋体" w:hAnsi="新宋体" w:hint="eastAsia"/>
                <w:b/>
                <w:bCs/>
                <w:color w:val="000000"/>
                <w:kern w:val="0"/>
                <w:sz w:val="24"/>
              </w:rPr>
              <w:t>二级指标</w:t>
            </w:r>
          </w:p>
        </w:tc>
        <w:tc>
          <w:tcPr>
            <w:tcW w:w="3402" w:type="dxa"/>
            <w:tcBorders>
              <w:top w:val="single" w:sz="4" w:space="0" w:color="auto"/>
              <w:left w:val="nil"/>
              <w:bottom w:val="single" w:sz="4" w:space="0" w:color="auto"/>
              <w:right w:val="single" w:sz="4" w:space="0" w:color="auto"/>
            </w:tcBorders>
            <w:vAlign w:val="center"/>
          </w:tcPr>
          <w:p w:rsidR="00812E6E" w:rsidRDefault="00812E6E" w:rsidP="0018780C">
            <w:pPr>
              <w:widowControl/>
              <w:spacing w:line="360" w:lineRule="auto"/>
              <w:jc w:val="center"/>
              <w:rPr>
                <w:rFonts w:ascii="新宋体" w:eastAsia="新宋体" w:hAnsi="新宋体"/>
                <w:b/>
                <w:bCs/>
                <w:color w:val="000000"/>
                <w:kern w:val="0"/>
                <w:sz w:val="24"/>
              </w:rPr>
            </w:pPr>
            <w:r>
              <w:rPr>
                <w:rFonts w:ascii="新宋体" w:eastAsia="新宋体" w:hAnsi="新宋体" w:hint="eastAsia"/>
                <w:b/>
                <w:bCs/>
                <w:color w:val="000000"/>
                <w:kern w:val="0"/>
                <w:sz w:val="24"/>
              </w:rPr>
              <w:t>三级指标</w:t>
            </w:r>
          </w:p>
        </w:tc>
        <w:tc>
          <w:tcPr>
            <w:tcW w:w="2126" w:type="dxa"/>
            <w:tcBorders>
              <w:top w:val="single" w:sz="4" w:space="0" w:color="auto"/>
              <w:left w:val="nil"/>
              <w:bottom w:val="single" w:sz="4" w:space="0" w:color="auto"/>
              <w:right w:val="single" w:sz="4" w:space="0" w:color="auto"/>
            </w:tcBorders>
          </w:tcPr>
          <w:p w:rsidR="00812E6E" w:rsidRDefault="00812E6E" w:rsidP="0018780C">
            <w:pPr>
              <w:widowControl/>
              <w:spacing w:line="360" w:lineRule="auto"/>
              <w:jc w:val="center"/>
              <w:rPr>
                <w:rFonts w:ascii="新宋体" w:eastAsia="新宋体" w:hAnsi="新宋体"/>
                <w:b/>
                <w:bCs/>
                <w:color w:val="000000"/>
                <w:kern w:val="0"/>
                <w:sz w:val="24"/>
              </w:rPr>
            </w:pPr>
            <w:r>
              <w:rPr>
                <w:rFonts w:ascii="新宋体" w:eastAsia="新宋体" w:hAnsi="新宋体" w:hint="eastAsia"/>
                <w:b/>
                <w:bCs/>
                <w:color w:val="000000"/>
                <w:kern w:val="0"/>
                <w:sz w:val="24"/>
              </w:rPr>
              <w:t>得分</w:t>
            </w:r>
          </w:p>
        </w:tc>
      </w:tr>
      <w:tr w:rsidR="00812E6E" w:rsidTr="0018780C">
        <w:trPr>
          <w:trHeight w:val="520"/>
        </w:trPr>
        <w:tc>
          <w:tcPr>
            <w:tcW w:w="1702" w:type="dxa"/>
            <w:vMerge w:val="restart"/>
            <w:tcBorders>
              <w:top w:val="nil"/>
              <w:left w:val="single" w:sz="4" w:space="0" w:color="auto"/>
              <w:bottom w:val="nil"/>
              <w:right w:val="single" w:sz="4" w:space="0" w:color="auto"/>
            </w:tcBorders>
            <w:vAlign w:val="center"/>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hint="eastAsia"/>
                <w:color w:val="000000"/>
                <w:kern w:val="0"/>
                <w:sz w:val="24"/>
              </w:rPr>
              <w:t>部门决策（</w:t>
            </w:r>
            <w:r>
              <w:rPr>
                <w:rFonts w:ascii="新宋体" w:eastAsia="新宋体" w:hAnsi="新宋体"/>
                <w:color w:val="000000"/>
                <w:kern w:val="0"/>
                <w:sz w:val="24"/>
              </w:rPr>
              <w:t>25</w:t>
            </w:r>
            <w:r>
              <w:rPr>
                <w:rFonts w:ascii="新宋体" w:eastAsia="新宋体" w:hAnsi="新宋体" w:hint="eastAsia"/>
                <w:color w:val="000000"/>
                <w:kern w:val="0"/>
                <w:sz w:val="24"/>
              </w:rPr>
              <w:t>分）</w:t>
            </w:r>
          </w:p>
        </w:tc>
        <w:tc>
          <w:tcPr>
            <w:tcW w:w="2268" w:type="dxa"/>
            <w:vMerge w:val="restart"/>
            <w:tcBorders>
              <w:top w:val="nil"/>
              <w:left w:val="nil"/>
              <w:bottom w:val="single" w:sz="4" w:space="0" w:color="auto"/>
              <w:right w:val="single" w:sz="4" w:space="0" w:color="auto"/>
            </w:tcBorders>
            <w:vAlign w:val="center"/>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hint="eastAsia"/>
                <w:color w:val="000000"/>
                <w:kern w:val="0"/>
                <w:sz w:val="24"/>
              </w:rPr>
              <w:t>目标任务（</w:t>
            </w:r>
            <w:r>
              <w:rPr>
                <w:rFonts w:ascii="新宋体" w:eastAsia="新宋体" w:hAnsi="新宋体"/>
                <w:color w:val="000000"/>
                <w:kern w:val="0"/>
                <w:sz w:val="24"/>
              </w:rPr>
              <w:t>15</w:t>
            </w:r>
            <w:r>
              <w:rPr>
                <w:rFonts w:ascii="新宋体" w:eastAsia="新宋体" w:hAnsi="新宋体" w:hint="eastAsia"/>
                <w:color w:val="000000"/>
                <w:kern w:val="0"/>
                <w:sz w:val="24"/>
              </w:rPr>
              <w:t>分）</w:t>
            </w:r>
          </w:p>
        </w:tc>
        <w:tc>
          <w:tcPr>
            <w:tcW w:w="3402" w:type="dxa"/>
            <w:tcBorders>
              <w:top w:val="nil"/>
              <w:left w:val="nil"/>
              <w:bottom w:val="single" w:sz="4" w:space="0" w:color="auto"/>
              <w:right w:val="single" w:sz="4" w:space="0" w:color="auto"/>
            </w:tcBorders>
            <w:vAlign w:val="center"/>
          </w:tcPr>
          <w:p w:rsidR="00812E6E" w:rsidRDefault="00812E6E" w:rsidP="0018780C">
            <w:pPr>
              <w:widowControl/>
              <w:spacing w:line="360" w:lineRule="auto"/>
              <w:jc w:val="left"/>
              <w:rPr>
                <w:rFonts w:ascii="新宋体" w:eastAsia="新宋体" w:hAnsi="新宋体"/>
                <w:color w:val="000000"/>
                <w:kern w:val="0"/>
                <w:sz w:val="24"/>
              </w:rPr>
            </w:pPr>
            <w:r>
              <w:rPr>
                <w:rFonts w:ascii="新宋体" w:eastAsia="新宋体" w:hAnsi="新宋体" w:hint="eastAsia"/>
                <w:color w:val="000000"/>
                <w:kern w:val="0"/>
                <w:sz w:val="24"/>
              </w:rPr>
              <w:t>相关性（</w:t>
            </w:r>
            <w:r>
              <w:rPr>
                <w:rFonts w:ascii="新宋体" w:eastAsia="新宋体" w:hAnsi="新宋体"/>
                <w:color w:val="000000"/>
                <w:kern w:val="0"/>
                <w:sz w:val="24"/>
              </w:rPr>
              <w:t>5</w:t>
            </w:r>
            <w:r>
              <w:rPr>
                <w:rFonts w:ascii="新宋体" w:eastAsia="新宋体" w:hAnsi="新宋体" w:hint="eastAsia"/>
                <w:color w:val="000000"/>
                <w:kern w:val="0"/>
                <w:sz w:val="24"/>
              </w:rPr>
              <w:t>分）</w:t>
            </w:r>
          </w:p>
        </w:tc>
        <w:tc>
          <w:tcPr>
            <w:tcW w:w="2126" w:type="dxa"/>
            <w:tcBorders>
              <w:top w:val="nil"/>
              <w:left w:val="nil"/>
              <w:bottom w:val="single" w:sz="4" w:space="0" w:color="auto"/>
              <w:right w:val="single" w:sz="4" w:space="0" w:color="auto"/>
            </w:tcBorders>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color w:val="000000"/>
                <w:kern w:val="0"/>
                <w:sz w:val="24"/>
              </w:rPr>
              <w:t>5</w:t>
            </w:r>
          </w:p>
        </w:tc>
      </w:tr>
      <w:tr w:rsidR="00812E6E" w:rsidTr="0018780C">
        <w:trPr>
          <w:trHeight w:val="413"/>
        </w:trPr>
        <w:tc>
          <w:tcPr>
            <w:tcW w:w="1702" w:type="dxa"/>
            <w:vMerge/>
            <w:tcBorders>
              <w:top w:val="nil"/>
              <w:left w:val="single" w:sz="4" w:space="0" w:color="auto"/>
              <w:bottom w:val="nil"/>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2268" w:type="dxa"/>
            <w:vMerge/>
            <w:tcBorders>
              <w:top w:val="nil"/>
              <w:left w:val="nil"/>
              <w:bottom w:val="single" w:sz="4" w:space="0" w:color="auto"/>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3402" w:type="dxa"/>
            <w:tcBorders>
              <w:top w:val="nil"/>
              <w:left w:val="nil"/>
              <w:bottom w:val="single" w:sz="4" w:space="0" w:color="auto"/>
              <w:right w:val="single" w:sz="4" w:space="0" w:color="auto"/>
            </w:tcBorders>
            <w:vAlign w:val="center"/>
          </w:tcPr>
          <w:p w:rsidR="00812E6E" w:rsidRDefault="00812E6E" w:rsidP="0018780C">
            <w:pPr>
              <w:widowControl/>
              <w:spacing w:line="360" w:lineRule="auto"/>
              <w:jc w:val="left"/>
              <w:rPr>
                <w:rFonts w:ascii="新宋体" w:eastAsia="新宋体" w:hAnsi="新宋体"/>
                <w:color w:val="000000"/>
                <w:kern w:val="0"/>
                <w:sz w:val="24"/>
              </w:rPr>
            </w:pPr>
            <w:r>
              <w:rPr>
                <w:rFonts w:ascii="新宋体" w:eastAsia="新宋体" w:hAnsi="新宋体" w:hint="eastAsia"/>
                <w:color w:val="000000"/>
                <w:kern w:val="0"/>
                <w:sz w:val="24"/>
              </w:rPr>
              <w:t>明确性（</w:t>
            </w:r>
            <w:r>
              <w:rPr>
                <w:rFonts w:ascii="新宋体" w:eastAsia="新宋体" w:hAnsi="新宋体"/>
                <w:color w:val="000000"/>
                <w:kern w:val="0"/>
                <w:sz w:val="24"/>
              </w:rPr>
              <w:t>5</w:t>
            </w:r>
            <w:r>
              <w:rPr>
                <w:rFonts w:ascii="新宋体" w:eastAsia="新宋体" w:hAnsi="新宋体" w:hint="eastAsia"/>
                <w:color w:val="000000"/>
                <w:kern w:val="0"/>
                <w:sz w:val="24"/>
              </w:rPr>
              <w:t>分）</w:t>
            </w:r>
          </w:p>
        </w:tc>
        <w:tc>
          <w:tcPr>
            <w:tcW w:w="2126" w:type="dxa"/>
            <w:tcBorders>
              <w:top w:val="nil"/>
              <w:left w:val="nil"/>
              <w:bottom w:val="single" w:sz="4" w:space="0" w:color="auto"/>
              <w:right w:val="single" w:sz="4" w:space="0" w:color="auto"/>
            </w:tcBorders>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color w:val="000000"/>
                <w:kern w:val="0"/>
                <w:sz w:val="24"/>
              </w:rPr>
              <w:t>5</w:t>
            </w:r>
          </w:p>
        </w:tc>
      </w:tr>
      <w:tr w:rsidR="00812E6E" w:rsidTr="0018780C">
        <w:trPr>
          <w:trHeight w:val="420"/>
        </w:trPr>
        <w:tc>
          <w:tcPr>
            <w:tcW w:w="1702" w:type="dxa"/>
            <w:vMerge/>
            <w:tcBorders>
              <w:top w:val="nil"/>
              <w:left w:val="single" w:sz="4" w:space="0" w:color="auto"/>
              <w:bottom w:val="nil"/>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2268" w:type="dxa"/>
            <w:vMerge/>
            <w:tcBorders>
              <w:top w:val="nil"/>
              <w:left w:val="nil"/>
              <w:bottom w:val="single" w:sz="4" w:space="0" w:color="auto"/>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3402" w:type="dxa"/>
            <w:tcBorders>
              <w:top w:val="nil"/>
              <w:left w:val="nil"/>
              <w:bottom w:val="single" w:sz="4" w:space="0" w:color="auto"/>
              <w:right w:val="single" w:sz="4" w:space="0" w:color="auto"/>
            </w:tcBorders>
            <w:vAlign w:val="center"/>
          </w:tcPr>
          <w:p w:rsidR="00812E6E" w:rsidRDefault="00812E6E" w:rsidP="0018780C">
            <w:pPr>
              <w:widowControl/>
              <w:spacing w:line="360" w:lineRule="auto"/>
              <w:jc w:val="left"/>
              <w:rPr>
                <w:rFonts w:ascii="新宋体" w:eastAsia="新宋体" w:hAnsi="新宋体"/>
                <w:color w:val="000000"/>
                <w:kern w:val="0"/>
                <w:sz w:val="24"/>
              </w:rPr>
            </w:pPr>
            <w:r>
              <w:rPr>
                <w:rFonts w:ascii="新宋体" w:eastAsia="新宋体" w:hAnsi="新宋体" w:hint="eastAsia"/>
                <w:color w:val="000000"/>
                <w:kern w:val="0"/>
                <w:sz w:val="24"/>
              </w:rPr>
              <w:t>合理性（</w:t>
            </w:r>
            <w:r>
              <w:rPr>
                <w:rFonts w:ascii="新宋体" w:eastAsia="新宋体" w:hAnsi="新宋体"/>
                <w:color w:val="000000"/>
                <w:kern w:val="0"/>
                <w:sz w:val="24"/>
              </w:rPr>
              <w:t>5</w:t>
            </w:r>
            <w:r>
              <w:rPr>
                <w:rFonts w:ascii="新宋体" w:eastAsia="新宋体" w:hAnsi="新宋体" w:hint="eastAsia"/>
                <w:color w:val="000000"/>
                <w:kern w:val="0"/>
                <w:sz w:val="24"/>
              </w:rPr>
              <w:t>分）</w:t>
            </w:r>
          </w:p>
        </w:tc>
        <w:tc>
          <w:tcPr>
            <w:tcW w:w="2126" w:type="dxa"/>
            <w:tcBorders>
              <w:top w:val="nil"/>
              <w:left w:val="nil"/>
              <w:bottom w:val="single" w:sz="4" w:space="0" w:color="auto"/>
              <w:right w:val="single" w:sz="4" w:space="0" w:color="auto"/>
            </w:tcBorders>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color w:val="000000"/>
                <w:kern w:val="0"/>
                <w:sz w:val="24"/>
              </w:rPr>
              <w:t>5</w:t>
            </w:r>
          </w:p>
        </w:tc>
      </w:tr>
      <w:tr w:rsidR="00812E6E" w:rsidTr="0018780C">
        <w:trPr>
          <w:trHeight w:val="269"/>
        </w:trPr>
        <w:tc>
          <w:tcPr>
            <w:tcW w:w="1702" w:type="dxa"/>
            <w:vMerge/>
            <w:tcBorders>
              <w:top w:val="nil"/>
              <w:left w:val="single" w:sz="4" w:space="0" w:color="auto"/>
              <w:bottom w:val="nil"/>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2268" w:type="dxa"/>
            <w:vMerge w:val="restart"/>
            <w:tcBorders>
              <w:top w:val="nil"/>
              <w:left w:val="nil"/>
              <w:bottom w:val="single" w:sz="4" w:space="0" w:color="auto"/>
              <w:right w:val="single" w:sz="4" w:space="0" w:color="auto"/>
            </w:tcBorders>
            <w:vAlign w:val="center"/>
          </w:tcPr>
          <w:p w:rsidR="00812E6E" w:rsidRDefault="00812E6E" w:rsidP="0018780C">
            <w:pPr>
              <w:widowControl/>
              <w:spacing w:line="360" w:lineRule="auto"/>
              <w:jc w:val="left"/>
              <w:rPr>
                <w:rFonts w:ascii="新宋体" w:eastAsia="新宋体" w:hAnsi="新宋体"/>
                <w:color w:val="000000"/>
                <w:kern w:val="0"/>
                <w:sz w:val="24"/>
              </w:rPr>
            </w:pPr>
            <w:r>
              <w:rPr>
                <w:rFonts w:ascii="新宋体" w:eastAsia="新宋体" w:hAnsi="新宋体" w:hint="eastAsia"/>
                <w:color w:val="000000"/>
                <w:kern w:val="0"/>
                <w:sz w:val="24"/>
              </w:rPr>
              <w:t>预算编制（</w:t>
            </w:r>
            <w:r>
              <w:rPr>
                <w:rFonts w:ascii="新宋体" w:eastAsia="新宋体" w:hAnsi="新宋体"/>
                <w:color w:val="000000"/>
                <w:kern w:val="0"/>
                <w:sz w:val="24"/>
              </w:rPr>
              <w:t>10</w:t>
            </w:r>
            <w:r>
              <w:rPr>
                <w:rFonts w:ascii="新宋体" w:eastAsia="新宋体" w:hAnsi="新宋体" w:hint="eastAsia"/>
                <w:color w:val="000000"/>
                <w:kern w:val="0"/>
                <w:sz w:val="24"/>
              </w:rPr>
              <w:t>分）</w:t>
            </w:r>
          </w:p>
        </w:tc>
        <w:tc>
          <w:tcPr>
            <w:tcW w:w="3402" w:type="dxa"/>
            <w:tcBorders>
              <w:top w:val="nil"/>
              <w:left w:val="nil"/>
              <w:bottom w:val="single" w:sz="4" w:space="0" w:color="auto"/>
              <w:right w:val="single" w:sz="4" w:space="0" w:color="auto"/>
            </w:tcBorders>
            <w:vAlign w:val="center"/>
          </w:tcPr>
          <w:p w:rsidR="00812E6E" w:rsidRDefault="00812E6E" w:rsidP="0018780C">
            <w:pPr>
              <w:widowControl/>
              <w:spacing w:line="360" w:lineRule="auto"/>
              <w:jc w:val="left"/>
              <w:rPr>
                <w:rFonts w:ascii="新宋体" w:eastAsia="新宋体" w:hAnsi="新宋体"/>
                <w:color w:val="000000"/>
                <w:kern w:val="0"/>
                <w:sz w:val="24"/>
              </w:rPr>
            </w:pPr>
            <w:r>
              <w:rPr>
                <w:rFonts w:ascii="新宋体" w:eastAsia="新宋体" w:hAnsi="新宋体" w:hint="eastAsia"/>
                <w:color w:val="000000"/>
                <w:kern w:val="0"/>
                <w:sz w:val="24"/>
              </w:rPr>
              <w:t>测算依据（</w:t>
            </w:r>
            <w:r>
              <w:rPr>
                <w:rFonts w:ascii="新宋体" w:eastAsia="新宋体" w:hAnsi="新宋体"/>
                <w:color w:val="000000"/>
                <w:kern w:val="0"/>
                <w:sz w:val="24"/>
              </w:rPr>
              <w:t>5</w:t>
            </w:r>
            <w:r>
              <w:rPr>
                <w:rFonts w:ascii="新宋体" w:eastAsia="新宋体" w:hAnsi="新宋体" w:hint="eastAsia"/>
                <w:color w:val="000000"/>
                <w:kern w:val="0"/>
                <w:sz w:val="24"/>
              </w:rPr>
              <w:t>分）</w:t>
            </w:r>
          </w:p>
        </w:tc>
        <w:tc>
          <w:tcPr>
            <w:tcW w:w="2126" w:type="dxa"/>
            <w:tcBorders>
              <w:top w:val="nil"/>
              <w:left w:val="nil"/>
              <w:bottom w:val="single" w:sz="4" w:space="0" w:color="auto"/>
              <w:right w:val="single" w:sz="4" w:space="0" w:color="auto"/>
            </w:tcBorders>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color w:val="000000"/>
                <w:kern w:val="0"/>
                <w:sz w:val="24"/>
              </w:rPr>
              <w:t>5</w:t>
            </w:r>
          </w:p>
        </w:tc>
      </w:tr>
      <w:tr w:rsidR="00812E6E" w:rsidTr="0018780C">
        <w:trPr>
          <w:trHeight w:val="231"/>
        </w:trPr>
        <w:tc>
          <w:tcPr>
            <w:tcW w:w="1702" w:type="dxa"/>
            <w:vMerge/>
            <w:tcBorders>
              <w:top w:val="nil"/>
              <w:left w:val="single" w:sz="4" w:space="0" w:color="auto"/>
              <w:bottom w:val="nil"/>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2268" w:type="dxa"/>
            <w:vMerge/>
            <w:tcBorders>
              <w:top w:val="nil"/>
              <w:left w:val="nil"/>
              <w:bottom w:val="single" w:sz="4" w:space="0" w:color="auto"/>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3402" w:type="dxa"/>
            <w:tcBorders>
              <w:top w:val="nil"/>
              <w:left w:val="nil"/>
              <w:bottom w:val="single" w:sz="4" w:space="0" w:color="auto"/>
              <w:right w:val="single" w:sz="4" w:space="0" w:color="auto"/>
            </w:tcBorders>
            <w:vAlign w:val="center"/>
          </w:tcPr>
          <w:p w:rsidR="00812E6E" w:rsidRDefault="00812E6E" w:rsidP="0018780C">
            <w:pPr>
              <w:widowControl/>
              <w:spacing w:line="360" w:lineRule="auto"/>
              <w:jc w:val="left"/>
              <w:rPr>
                <w:rFonts w:ascii="新宋体" w:eastAsia="新宋体" w:hAnsi="新宋体"/>
                <w:color w:val="000000"/>
                <w:kern w:val="0"/>
                <w:sz w:val="24"/>
              </w:rPr>
            </w:pPr>
            <w:r>
              <w:rPr>
                <w:rFonts w:ascii="新宋体" w:eastAsia="新宋体" w:hAnsi="新宋体" w:hint="eastAsia"/>
                <w:color w:val="000000"/>
                <w:kern w:val="0"/>
                <w:sz w:val="24"/>
              </w:rPr>
              <w:t>目标管理（</w:t>
            </w:r>
            <w:r>
              <w:rPr>
                <w:rFonts w:ascii="新宋体" w:eastAsia="新宋体" w:hAnsi="新宋体"/>
                <w:color w:val="000000"/>
                <w:kern w:val="0"/>
                <w:sz w:val="24"/>
              </w:rPr>
              <w:t>5</w:t>
            </w:r>
            <w:r>
              <w:rPr>
                <w:rFonts w:ascii="新宋体" w:eastAsia="新宋体" w:hAnsi="新宋体" w:hint="eastAsia"/>
                <w:color w:val="000000"/>
                <w:kern w:val="0"/>
                <w:sz w:val="24"/>
              </w:rPr>
              <w:t>分）</w:t>
            </w:r>
          </w:p>
        </w:tc>
        <w:tc>
          <w:tcPr>
            <w:tcW w:w="2126" w:type="dxa"/>
            <w:tcBorders>
              <w:top w:val="nil"/>
              <w:left w:val="nil"/>
              <w:bottom w:val="single" w:sz="4" w:space="0" w:color="auto"/>
              <w:right w:val="single" w:sz="4" w:space="0" w:color="auto"/>
            </w:tcBorders>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color w:val="000000"/>
                <w:kern w:val="0"/>
                <w:sz w:val="24"/>
              </w:rPr>
              <w:t>5</w:t>
            </w:r>
          </w:p>
        </w:tc>
      </w:tr>
      <w:tr w:rsidR="00812E6E" w:rsidTr="0018780C">
        <w:trPr>
          <w:trHeight w:val="477"/>
        </w:trPr>
        <w:tc>
          <w:tcPr>
            <w:tcW w:w="1702" w:type="dxa"/>
            <w:vMerge w:val="restart"/>
            <w:tcBorders>
              <w:top w:val="nil"/>
              <w:left w:val="single" w:sz="4" w:space="0" w:color="auto"/>
              <w:bottom w:val="nil"/>
              <w:right w:val="single" w:sz="4" w:space="0" w:color="auto"/>
            </w:tcBorders>
            <w:vAlign w:val="center"/>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hint="eastAsia"/>
                <w:color w:val="000000"/>
                <w:kern w:val="0"/>
                <w:sz w:val="24"/>
              </w:rPr>
              <w:t>综合管理（</w:t>
            </w:r>
            <w:r>
              <w:rPr>
                <w:rFonts w:ascii="新宋体" w:eastAsia="新宋体" w:hAnsi="新宋体"/>
                <w:color w:val="000000"/>
                <w:kern w:val="0"/>
                <w:sz w:val="24"/>
              </w:rPr>
              <w:t>30</w:t>
            </w:r>
            <w:r>
              <w:rPr>
                <w:rFonts w:ascii="新宋体" w:eastAsia="新宋体" w:hAnsi="新宋体" w:hint="eastAsia"/>
                <w:color w:val="000000"/>
                <w:kern w:val="0"/>
                <w:sz w:val="24"/>
              </w:rPr>
              <w:t>分）</w:t>
            </w:r>
          </w:p>
        </w:tc>
        <w:tc>
          <w:tcPr>
            <w:tcW w:w="2268" w:type="dxa"/>
            <w:vMerge w:val="restart"/>
            <w:tcBorders>
              <w:top w:val="nil"/>
              <w:left w:val="nil"/>
              <w:bottom w:val="single" w:sz="4" w:space="0" w:color="auto"/>
              <w:right w:val="single" w:sz="4" w:space="0" w:color="auto"/>
            </w:tcBorders>
            <w:vAlign w:val="center"/>
          </w:tcPr>
          <w:p w:rsidR="00812E6E" w:rsidRDefault="00812E6E" w:rsidP="0018780C">
            <w:pPr>
              <w:widowControl/>
              <w:spacing w:line="360" w:lineRule="auto"/>
              <w:jc w:val="left"/>
              <w:rPr>
                <w:rFonts w:ascii="新宋体" w:eastAsia="新宋体" w:hAnsi="新宋体"/>
                <w:color w:val="000000"/>
                <w:kern w:val="0"/>
                <w:sz w:val="24"/>
              </w:rPr>
            </w:pPr>
            <w:r>
              <w:rPr>
                <w:rFonts w:ascii="新宋体" w:eastAsia="新宋体" w:hAnsi="新宋体" w:hint="eastAsia"/>
                <w:color w:val="000000"/>
                <w:kern w:val="0"/>
                <w:sz w:val="24"/>
              </w:rPr>
              <w:t>专项资金分配时限（</w:t>
            </w:r>
            <w:r>
              <w:rPr>
                <w:rFonts w:ascii="新宋体" w:eastAsia="新宋体" w:hAnsi="新宋体"/>
                <w:color w:val="000000"/>
                <w:kern w:val="0"/>
                <w:sz w:val="24"/>
              </w:rPr>
              <w:t>2</w:t>
            </w:r>
            <w:r>
              <w:rPr>
                <w:rFonts w:ascii="新宋体" w:eastAsia="新宋体" w:hAnsi="新宋体" w:hint="eastAsia"/>
                <w:color w:val="000000"/>
                <w:kern w:val="0"/>
                <w:sz w:val="24"/>
              </w:rPr>
              <w:t>分）</w:t>
            </w:r>
          </w:p>
        </w:tc>
        <w:tc>
          <w:tcPr>
            <w:tcW w:w="3402" w:type="dxa"/>
            <w:tcBorders>
              <w:top w:val="nil"/>
              <w:left w:val="nil"/>
              <w:bottom w:val="single" w:sz="4" w:space="0" w:color="auto"/>
              <w:right w:val="single" w:sz="4" w:space="0" w:color="auto"/>
            </w:tcBorders>
            <w:vAlign w:val="center"/>
          </w:tcPr>
          <w:p w:rsidR="00812E6E" w:rsidRDefault="00812E6E" w:rsidP="0018780C">
            <w:pPr>
              <w:widowControl/>
              <w:spacing w:line="360" w:lineRule="auto"/>
              <w:jc w:val="left"/>
              <w:rPr>
                <w:rFonts w:ascii="新宋体" w:eastAsia="新宋体" w:hAnsi="新宋体"/>
                <w:color w:val="000000"/>
                <w:kern w:val="0"/>
                <w:sz w:val="24"/>
              </w:rPr>
            </w:pPr>
            <w:r>
              <w:rPr>
                <w:rFonts w:ascii="新宋体" w:eastAsia="新宋体" w:hAnsi="新宋体" w:hint="eastAsia"/>
                <w:color w:val="000000"/>
                <w:kern w:val="0"/>
                <w:sz w:val="24"/>
              </w:rPr>
              <w:t>省级财力专项预算分配时限（</w:t>
            </w:r>
            <w:r>
              <w:rPr>
                <w:rFonts w:ascii="新宋体" w:eastAsia="新宋体" w:hAnsi="新宋体"/>
                <w:color w:val="000000"/>
                <w:kern w:val="0"/>
                <w:sz w:val="24"/>
              </w:rPr>
              <w:t>1</w:t>
            </w:r>
            <w:r>
              <w:rPr>
                <w:rFonts w:ascii="新宋体" w:eastAsia="新宋体" w:hAnsi="新宋体" w:hint="eastAsia"/>
                <w:color w:val="000000"/>
                <w:kern w:val="0"/>
                <w:sz w:val="24"/>
              </w:rPr>
              <w:t>分）</w:t>
            </w:r>
          </w:p>
        </w:tc>
        <w:tc>
          <w:tcPr>
            <w:tcW w:w="2126" w:type="dxa"/>
            <w:tcBorders>
              <w:top w:val="nil"/>
              <w:left w:val="nil"/>
              <w:bottom w:val="single" w:sz="4" w:space="0" w:color="auto"/>
              <w:right w:val="single" w:sz="4" w:space="0" w:color="auto"/>
            </w:tcBorders>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hint="eastAsia"/>
                <w:color w:val="000000"/>
                <w:kern w:val="0"/>
                <w:sz w:val="24"/>
              </w:rPr>
              <w:t>不适用</w:t>
            </w:r>
          </w:p>
        </w:tc>
      </w:tr>
      <w:tr w:rsidR="00812E6E" w:rsidTr="0018780C">
        <w:trPr>
          <w:trHeight w:val="413"/>
        </w:trPr>
        <w:tc>
          <w:tcPr>
            <w:tcW w:w="1702" w:type="dxa"/>
            <w:vMerge/>
            <w:tcBorders>
              <w:top w:val="nil"/>
              <w:left w:val="single" w:sz="4" w:space="0" w:color="auto"/>
              <w:bottom w:val="nil"/>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2268" w:type="dxa"/>
            <w:vMerge/>
            <w:tcBorders>
              <w:top w:val="nil"/>
              <w:left w:val="nil"/>
              <w:bottom w:val="single" w:sz="4" w:space="0" w:color="auto"/>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3402" w:type="dxa"/>
            <w:tcBorders>
              <w:top w:val="nil"/>
              <w:left w:val="nil"/>
              <w:bottom w:val="single" w:sz="4" w:space="0" w:color="auto"/>
              <w:right w:val="single" w:sz="4" w:space="0" w:color="auto"/>
            </w:tcBorders>
            <w:vAlign w:val="center"/>
          </w:tcPr>
          <w:p w:rsidR="00812E6E" w:rsidRDefault="00812E6E" w:rsidP="0018780C">
            <w:pPr>
              <w:widowControl/>
              <w:spacing w:line="360" w:lineRule="auto"/>
              <w:jc w:val="left"/>
              <w:rPr>
                <w:rFonts w:ascii="新宋体" w:eastAsia="新宋体" w:hAnsi="新宋体"/>
                <w:color w:val="000000"/>
                <w:kern w:val="0"/>
                <w:sz w:val="24"/>
              </w:rPr>
            </w:pPr>
            <w:r>
              <w:rPr>
                <w:rFonts w:ascii="新宋体" w:eastAsia="新宋体" w:hAnsi="新宋体" w:hint="eastAsia"/>
                <w:color w:val="000000"/>
                <w:kern w:val="0"/>
                <w:sz w:val="24"/>
              </w:rPr>
              <w:t>中央专款分配合规率（</w:t>
            </w:r>
            <w:r>
              <w:rPr>
                <w:rFonts w:ascii="新宋体" w:eastAsia="新宋体" w:hAnsi="新宋体"/>
                <w:color w:val="000000"/>
                <w:kern w:val="0"/>
                <w:sz w:val="24"/>
              </w:rPr>
              <w:t>1</w:t>
            </w:r>
            <w:r>
              <w:rPr>
                <w:rFonts w:ascii="新宋体" w:eastAsia="新宋体" w:hAnsi="新宋体" w:hint="eastAsia"/>
                <w:color w:val="000000"/>
                <w:kern w:val="0"/>
                <w:sz w:val="24"/>
              </w:rPr>
              <w:t>分）</w:t>
            </w:r>
          </w:p>
        </w:tc>
        <w:tc>
          <w:tcPr>
            <w:tcW w:w="2126" w:type="dxa"/>
            <w:tcBorders>
              <w:top w:val="nil"/>
              <w:left w:val="nil"/>
              <w:bottom w:val="single" w:sz="4" w:space="0" w:color="auto"/>
              <w:right w:val="single" w:sz="4" w:space="0" w:color="auto"/>
            </w:tcBorders>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hint="eastAsia"/>
                <w:color w:val="000000"/>
                <w:kern w:val="0"/>
                <w:sz w:val="24"/>
              </w:rPr>
              <w:t>不适用</w:t>
            </w:r>
          </w:p>
        </w:tc>
      </w:tr>
      <w:tr w:rsidR="00812E6E" w:rsidTr="0018780C">
        <w:trPr>
          <w:trHeight w:val="277"/>
        </w:trPr>
        <w:tc>
          <w:tcPr>
            <w:tcW w:w="1702" w:type="dxa"/>
            <w:vMerge/>
            <w:tcBorders>
              <w:top w:val="nil"/>
              <w:left w:val="single" w:sz="4" w:space="0" w:color="auto"/>
              <w:bottom w:val="nil"/>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2268" w:type="dxa"/>
            <w:tcBorders>
              <w:top w:val="nil"/>
              <w:left w:val="nil"/>
              <w:bottom w:val="single" w:sz="4" w:space="0" w:color="auto"/>
              <w:right w:val="single" w:sz="4" w:space="0" w:color="auto"/>
            </w:tcBorders>
            <w:vAlign w:val="center"/>
          </w:tcPr>
          <w:p w:rsidR="00812E6E" w:rsidRDefault="00812E6E" w:rsidP="0018780C">
            <w:pPr>
              <w:widowControl/>
              <w:spacing w:line="360" w:lineRule="auto"/>
              <w:jc w:val="left"/>
              <w:rPr>
                <w:rFonts w:ascii="新宋体" w:eastAsia="新宋体" w:hAnsi="新宋体"/>
                <w:color w:val="000000"/>
                <w:kern w:val="0"/>
                <w:sz w:val="24"/>
              </w:rPr>
            </w:pPr>
            <w:r>
              <w:rPr>
                <w:rFonts w:ascii="新宋体" w:eastAsia="新宋体" w:hAnsi="新宋体" w:hint="eastAsia"/>
                <w:color w:val="000000"/>
                <w:kern w:val="0"/>
                <w:sz w:val="24"/>
              </w:rPr>
              <w:t>中期评估（</w:t>
            </w:r>
            <w:r>
              <w:rPr>
                <w:rFonts w:ascii="新宋体" w:eastAsia="新宋体" w:hAnsi="新宋体"/>
                <w:color w:val="000000"/>
                <w:kern w:val="0"/>
                <w:sz w:val="24"/>
              </w:rPr>
              <w:t>2</w:t>
            </w:r>
            <w:r>
              <w:rPr>
                <w:rFonts w:ascii="新宋体" w:eastAsia="新宋体" w:hAnsi="新宋体" w:hint="eastAsia"/>
                <w:color w:val="000000"/>
                <w:kern w:val="0"/>
                <w:sz w:val="24"/>
              </w:rPr>
              <w:t>分）</w:t>
            </w:r>
          </w:p>
        </w:tc>
        <w:tc>
          <w:tcPr>
            <w:tcW w:w="3402" w:type="dxa"/>
            <w:tcBorders>
              <w:top w:val="nil"/>
              <w:left w:val="nil"/>
              <w:bottom w:val="single" w:sz="4" w:space="0" w:color="auto"/>
              <w:right w:val="single" w:sz="4" w:space="0" w:color="auto"/>
            </w:tcBorders>
            <w:vAlign w:val="center"/>
          </w:tcPr>
          <w:p w:rsidR="00812E6E" w:rsidRDefault="00812E6E" w:rsidP="0018780C">
            <w:pPr>
              <w:widowControl/>
              <w:spacing w:line="360" w:lineRule="auto"/>
              <w:jc w:val="left"/>
              <w:rPr>
                <w:rFonts w:ascii="新宋体" w:eastAsia="新宋体" w:hAnsi="新宋体"/>
                <w:color w:val="000000"/>
                <w:kern w:val="0"/>
                <w:sz w:val="24"/>
              </w:rPr>
            </w:pPr>
            <w:r>
              <w:rPr>
                <w:rFonts w:ascii="新宋体" w:eastAsia="新宋体" w:hAnsi="新宋体" w:hint="eastAsia"/>
                <w:color w:val="000000"/>
                <w:kern w:val="0"/>
                <w:sz w:val="24"/>
              </w:rPr>
              <w:t>执行中期评估（</w:t>
            </w:r>
            <w:r>
              <w:rPr>
                <w:rFonts w:ascii="新宋体" w:eastAsia="新宋体" w:hAnsi="新宋体"/>
                <w:color w:val="000000"/>
                <w:kern w:val="0"/>
                <w:sz w:val="24"/>
              </w:rPr>
              <w:t>2</w:t>
            </w:r>
            <w:r>
              <w:rPr>
                <w:rFonts w:ascii="新宋体" w:eastAsia="新宋体" w:hAnsi="新宋体" w:hint="eastAsia"/>
                <w:color w:val="000000"/>
                <w:kern w:val="0"/>
                <w:sz w:val="24"/>
              </w:rPr>
              <w:t>分）</w:t>
            </w:r>
          </w:p>
        </w:tc>
        <w:tc>
          <w:tcPr>
            <w:tcW w:w="2126" w:type="dxa"/>
            <w:tcBorders>
              <w:top w:val="nil"/>
              <w:left w:val="nil"/>
              <w:bottom w:val="single" w:sz="4" w:space="0" w:color="auto"/>
              <w:right w:val="single" w:sz="4" w:space="0" w:color="auto"/>
            </w:tcBorders>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color w:val="000000"/>
                <w:kern w:val="0"/>
                <w:sz w:val="24"/>
              </w:rPr>
              <w:t>1</w:t>
            </w:r>
          </w:p>
        </w:tc>
      </w:tr>
      <w:tr w:rsidR="00812E6E" w:rsidTr="0018780C">
        <w:trPr>
          <w:trHeight w:val="381"/>
        </w:trPr>
        <w:tc>
          <w:tcPr>
            <w:tcW w:w="1702" w:type="dxa"/>
            <w:vMerge/>
            <w:tcBorders>
              <w:top w:val="nil"/>
              <w:left w:val="single" w:sz="4" w:space="0" w:color="auto"/>
              <w:bottom w:val="nil"/>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2268" w:type="dxa"/>
            <w:vMerge w:val="restart"/>
            <w:tcBorders>
              <w:top w:val="nil"/>
              <w:left w:val="nil"/>
              <w:bottom w:val="single" w:sz="4" w:space="0" w:color="auto"/>
              <w:right w:val="single" w:sz="4" w:space="0" w:color="auto"/>
            </w:tcBorders>
            <w:vAlign w:val="center"/>
          </w:tcPr>
          <w:p w:rsidR="00812E6E" w:rsidRDefault="00812E6E" w:rsidP="0018780C">
            <w:pPr>
              <w:widowControl/>
              <w:spacing w:line="360" w:lineRule="auto"/>
              <w:jc w:val="left"/>
              <w:rPr>
                <w:rFonts w:ascii="新宋体" w:eastAsia="新宋体" w:hAnsi="新宋体"/>
                <w:color w:val="000000"/>
                <w:kern w:val="0"/>
                <w:sz w:val="24"/>
              </w:rPr>
            </w:pPr>
            <w:r>
              <w:rPr>
                <w:rFonts w:ascii="新宋体" w:eastAsia="新宋体" w:hAnsi="新宋体" w:hint="eastAsia"/>
                <w:color w:val="000000"/>
                <w:kern w:val="0"/>
                <w:sz w:val="24"/>
              </w:rPr>
              <w:t>绩效监控（</w:t>
            </w:r>
            <w:r>
              <w:rPr>
                <w:rFonts w:ascii="新宋体" w:eastAsia="新宋体" w:hAnsi="新宋体"/>
                <w:color w:val="000000"/>
                <w:kern w:val="0"/>
                <w:sz w:val="24"/>
              </w:rPr>
              <w:t>5</w:t>
            </w:r>
            <w:r>
              <w:rPr>
                <w:rFonts w:ascii="新宋体" w:eastAsia="新宋体" w:hAnsi="新宋体" w:hint="eastAsia"/>
                <w:color w:val="000000"/>
                <w:kern w:val="0"/>
                <w:sz w:val="24"/>
              </w:rPr>
              <w:t>分）</w:t>
            </w:r>
          </w:p>
        </w:tc>
        <w:tc>
          <w:tcPr>
            <w:tcW w:w="3402" w:type="dxa"/>
            <w:tcBorders>
              <w:top w:val="nil"/>
              <w:left w:val="nil"/>
              <w:bottom w:val="single" w:sz="4" w:space="0" w:color="auto"/>
              <w:right w:val="single" w:sz="4" w:space="0" w:color="auto"/>
            </w:tcBorders>
            <w:vAlign w:val="center"/>
          </w:tcPr>
          <w:p w:rsidR="00812E6E" w:rsidRDefault="00812E6E" w:rsidP="0018780C">
            <w:pPr>
              <w:widowControl/>
              <w:spacing w:line="360" w:lineRule="auto"/>
              <w:jc w:val="left"/>
              <w:rPr>
                <w:rFonts w:ascii="新宋体" w:eastAsia="新宋体" w:hAnsi="新宋体"/>
                <w:color w:val="000000"/>
                <w:kern w:val="0"/>
                <w:sz w:val="24"/>
              </w:rPr>
            </w:pPr>
            <w:r>
              <w:rPr>
                <w:rFonts w:ascii="新宋体" w:eastAsia="新宋体" w:hAnsi="新宋体" w:hint="eastAsia"/>
                <w:color w:val="000000"/>
                <w:kern w:val="0"/>
                <w:sz w:val="24"/>
              </w:rPr>
              <w:t>预算执行进度监控（</w:t>
            </w:r>
            <w:r>
              <w:rPr>
                <w:rFonts w:ascii="新宋体" w:eastAsia="新宋体" w:hAnsi="新宋体"/>
                <w:color w:val="000000"/>
                <w:kern w:val="0"/>
                <w:sz w:val="24"/>
              </w:rPr>
              <w:t>2</w:t>
            </w:r>
            <w:r>
              <w:rPr>
                <w:rFonts w:ascii="新宋体" w:eastAsia="新宋体" w:hAnsi="新宋体" w:hint="eastAsia"/>
                <w:color w:val="000000"/>
                <w:kern w:val="0"/>
                <w:sz w:val="24"/>
              </w:rPr>
              <w:t>分）</w:t>
            </w:r>
          </w:p>
        </w:tc>
        <w:tc>
          <w:tcPr>
            <w:tcW w:w="2126" w:type="dxa"/>
            <w:tcBorders>
              <w:top w:val="nil"/>
              <w:left w:val="nil"/>
              <w:bottom w:val="single" w:sz="4" w:space="0" w:color="auto"/>
              <w:right w:val="single" w:sz="4" w:space="0" w:color="auto"/>
            </w:tcBorders>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color w:val="000000"/>
                <w:kern w:val="0"/>
                <w:sz w:val="24"/>
              </w:rPr>
              <w:t>1</w:t>
            </w:r>
          </w:p>
        </w:tc>
      </w:tr>
      <w:tr w:rsidR="00812E6E" w:rsidTr="0018780C">
        <w:trPr>
          <w:trHeight w:val="273"/>
        </w:trPr>
        <w:tc>
          <w:tcPr>
            <w:tcW w:w="1702" w:type="dxa"/>
            <w:vMerge/>
            <w:tcBorders>
              <w:top w:val="nil"/>
              <w:left w:val="single" w:sz="4" w:space="0" w:color="auto"/>
              <w:bottom w:val="nil"/>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2268" w:type="dxa"/>
            <w:vMerge/>
            <w:tcBorders>
              <w:top w:val="nil"/>
              <w:left w:val="nil"/>
              <w:bottom w:val="single" w:sz="4" w:space="0" w:color="auto"/>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3402" w:type="dxa"/>
            <w:tcBorders>
              <w:top w:val="nil"/>
              <w:left w:val="nil"/>
              <w:bottom w:val="single" w:sz="4" w:space="0" w:color="auto"/>
              <w:right w:val="single" w:sz="4" w:space="0" w:color="auto"/>
            </w:tcBorders>
            <w:vAlign w:val="center"/>
          </w:tcPr>
          <w:p w:rsidR="00812E6E" w:rsidRDefault="00812E6E" w:rsidP="0018780C">
            <w:pPr>
              <w:widowControl/>
              <w:spacing w:line="360" w:lineRule="auto"/>
              <w:jc w:val="left"/>
              <w:rPr>
                <w:rFonts w:ascii="新宋体" w:eastAsia="新宋体" w:hAnsi="新宋体"/>
                <w:color w:val="000000"/>
                <w:kern w:val="0"/>
                <w:sz w:val="24"/>
              </w:rPr>
            </w:pPr>
            <w:r>
              <w:rPr>
                <w:rFonts w:ascii="新宋体" w:eastAsia="新宋体" w:hAnsi="新宋体" w:hint="eastAsia"/>
                <w:color w:val="000000"/>
                <w:kern w:val="0"/>
                <w:sz w:val="24"/>
              </w:rPr>
              <w:t>绩效目标动态监控（</w:t>
            </w:r>
            <w:r>
              <w:rPr>
                <w:rFonts w:ascii="新宋体" w:eastAsia="新宋体" w:hAnsi="新宋体"/>
                <w:color w:val="000000"/>
                <w:kern w:val="0"/>
                <w:sz w:val="24"/>
              </w:rPr>
              <w:t>3</w:t>
            </w:r>
            <w:r>
              <w:rPr>
                <w:rFonts w:ascii="新宋体" w:eastAsia="新宋体" w:hAnsi="新宋体" w:hint="eastAsia"/>
                <w:color w:val="000000"/>
                <w:kern w:val="0"/>
                <w:sz w:val="24"/>
              </w:rPr>
              <w:t>分）</w:t>
            </w:r>
          </w:p>
        </w:tc>
        <w:tc>
          <w:tcPr>
            <w:tcW w:w="2126" w:type="dxa"/>
            <w:tcBorders>
              <w:top w:val="nil"/>
              <w:left w:val="nil"/>
              <w:bottom w:val="single" w:sz="4" w:space="0" w:color="auto"/>
              <w:right w:val="single" w:sz="4" w:space="0" w:color="auto"/>
            </w:tcBorders>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color w:val="000000"/>
                <w:kern w:val="0"/>
                <w:sz w:val="24"/>
              </w:rPr>
              <w:t>3</w:t>
            </w:r>
          </w:p>
        </w:tc>
      </w:tr>
      <w:tr w:rsidR="00812E6E" w:rsidTr="0018780C">
        <w:trPr>
          <w:trHeight w:val="235"/>
        </w:trPr>
        <w:tc>
          <w:tcPr>
            <w:tcW w:w="1702" w:type="dxa"/>
            <w:vMerge/>
            <w:tcBorders>
              <w:top w:val="nil"/>
              <w:left w:val="single" w:sz="4" w:space="0" w:color="auto"/>
              <w:bottom w:val="nil"/>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2268" w:type="dxa"/>
            <w:vMerge w:val="restart"/>
            <w:tcBorders>
              <w:top w:val="nil"/>
              <w:left w:val="nil"/>
              <w:bottom w:val="single" w:sz="4" w:space="0" w:color="auto"/>
              <w:right w:val="single" w:sz="4" w:space="0" w:color="auto"/>
            </w:tcBorders>
            <w:vAlign w:val="center"/>
          </w:tcPr>
          <w:p w:rsidR="00812E6E" w:rsidRDefault="00812E6E" w:rsidP="0018780C">
            <w:pPr>
              <w:widowControl/>
              <w:spacing w:line="360" w:lineRule="auto"/>
              <w:jc w:val="left"/>
              <w:rPr>
                <w:rFonts w:ascii="新宋体" w:eastAsia="新宋体" w:hAnsi="新宋体"/>
                <w:color w:val="000000"/>
                <w:kern w:val="0"/>
                <w:sz w:val="24"/>
              </w:rPr>
            </w:pPr>
            <w:r>
              <w:rPr>
                <w:rFonts w:ascii="新宋体" w:eastAsia="新宋体" w:hAnsi="新宋体" w:hint="eastAsia"/>
                <w:color w:val="000000"/>
                <w:kern w:val="0"/>
                <w:sz w:val="24"/>
              </w:rPr>
              <w:t>非税收入执收情况（</w:t>
            </w:r>
            <w:r>
              <w:rPr>
                <w:rFonts w:ascii="新宋体" w:eastAsia="新宋体" w:hAnsi="新宋体"/>
                <w:color w:val="000000"/>
                <w:kern w:val="0"/>
                <w:sz w:val="24"/>
              </w:rPr>
              <w:t>2</w:t>
            </w:r>
            <w:r>
              <w:rPr>
                <w:rFonts w:ascii="新宋体" w:eastAsia="新宋体" w:hAnsi="新宋体" w:hint="eastAsia"/>
                <w:color w:val="000000"/>
                <w:kern w:val="0"/>
                <w:sz w:val="24"/>
              </w:rPr>
              <w:t>分）</w:t>
            </w:r>
          </w:p>
        </w:tc>
        <w:tc>
          <w:tcPr>
            <w:tcW w:w="3402" w:type="dxa"/>
            <w:tcBorders>
              <w:top w:val="nil"/>
              <w:left w:val="nil"/>
              <w:bottom w:val="single" w:sz="4" w:space="0" w:color="auto"/>
              <w:right w:val="single" w:sz="4" w:space="0" w:color="auto"/>
            </w:tcBorders>
            <w:vAlign w:val="center"/>
          </w:tcPr>
          <w:p w:rsidR="00812E6E" w:rsidRDefault="00812E6E" w:rsidP="0018780C">
            <w:pPr>
              <w:widowControl/>
              <w:spacing w:line="360" w:lineRule="auto"/>
              <w:jc w:val="left"/>
              <w:rPr>
                <w:rFonts w:ascii="新宋体" w:eastAsia="新宋体" w:hAnsi="新宋体"/>
                <w:color w:val="000000"/>
                <w:kern w:val="0"/>
                <w:sz w:val="24"/>
              </w:rPr>
            </w:pPr>
            <w:r>
              <w:rPr>
                <w:rFonts w:ascii="新宋体" w:eastAsia="新宋体" w:hAnsi="新宋体" w:hint="eastAsia"/>
                <w:color w:val="000000"/>
                <w:kern w:val="0"/>
                <w:sz w:val="24"/>
              </w:rPr>
              <w:t>非税收入征收情况（</w:t>
            </w:r>
            <w:r>
              <w:rPr>
                <w:rFonts w:ascii="新宋体" w:eastAsia="新宋体" w:hAnsi="新宋体"/>
                <w:color w:val="000000"/>
                <w:kern w:val="0"/>
                <w:sz w:val="24"/>
              </w:rPr>
              <w:t>1</w:t>
            </w:r>
            <w:r>
              <w:rPr>
                <w:rFonts w:ascii="新宋体" w:eastAsia="新宋体" w:hAnsi="新宋体" w:hint="eastAsia"/>
                <w:color w:val="000000"/>
                <w:kern w:val="0"/>
                <w:sz w:val="24"/>
              </w:rPr>
              <w:t>分）</w:t>
            </w:r>
          </w:p>
        </w:tc>
        <w:tc>
          <w:tcPr>
            <w:tcW w:w="2126" w:type="dxa"/>
            <w:tcBorders>
              <w:top w:val="nil"/>
              <w:left w:val="nil"/>
              <w:bottom w:val="single" w:sz="4" w:space="0" w:color="auto"/>
              <w:right w:val="single" w:sz="4" w:space="0" w:color="auto"/>
            </w:tcBorders>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hint="eastAsia"/>
                <w:color w:val="000000"/>
                <w:kern w:val="0"/>
                <w:sz w:val="24"/>
              </w:rPr>
              <w:t>不适用</w:t>
            </w:r>
          </w:p>
        </w:tc>
      </w:tr>
      <w:tr w:rsidR="00812E6E" w:rsidTr="0018780C">
        <w:trPr>
          <w:trHeight w:val="325"/>
        </w:trPr>
        <w:tc>
          <w:tcPr>
            <w:tcW w:w="1702" w:type="dxa"/>
            <w:vMerge/>
            <w:tcBorders>
              <w:top w:val="nil"/>
              <w:left w:val="single" w:sz="4" w:space="0" w:color="auto"/>
              <w:bottom w:val="nil"/>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2268" w:type="dxa"/>
            <w:vMerge/>
            <w:tcBorders>
              <w:top w:val="nil"/>
              <w:left w:val="nil"/>
              <w:bottom w:val="single" w:sz="4" w:space="0" w:color="auto"/>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3402" w:type="dxa"/>
            <w:tcBorders>
              <w:top w:val="nil"/>
              <w:left w:val="nil"/>
              <w:bottom w:val="single" w:sz="4" w:space="0" w:color="auto"/>
              <w:right w:val="single" w:sz="4" w:space="0" w:color="auto"/>
            </w:tcBorders>
            <w:vAlign w:val="center"/>
          </w:tcPr>
          <w:p w:rsidR="00812E6E" w:rsidRDefault="00812E6E" w:rsidP="0018780C">
            <w:pPr>
              <w:widowControl/>
              <w:spacing w:line="360" w:lineRule="auto"/>
              <w:jc w:val="left"/>
              <w:rPr>
                <w:rFonts w:ascii="新宋体" w:eastAsia="新宋体" w:hAnsi="新宋体"/>
                <w:color w:val="000000"/>
                <w:kern w:val="0"/>
                <w:sz w:val="24"/>
              </w:rPr>
            </w:pPr>
            <w:r>
              <w:rPr>
                <w:rFonts w:ascii="新宋体" w:eastAsia="新宋体" w:hAnsi="新宋体" w:hint="eastAsia"/>
                <w:color w:val="000000"/>
                <w:kern w:val="0"/>
                <w:sz w:val="24"/>
              </w:rPr>
              <w:t>非税收入上缴情况（</w:t>
            </w:r>
            <w:r>
              <w:rPr>
                <w:rFonts w:ascii="新宋体" w:eastAsia="新宋体" w:hAnsi="新宋体"/>
                <w:color w:val="000000"/>
                <w:kern w:val="0"/>
                <w:sz w:val="24"/>
              </w:rPr>
              <w:t>1</w:t>
            </w:r>
            <w:r>
              <w:rPr>
                <w:rFonts w:ascii="新宋体" w:eastAsia="新宋体" w:hAnsi="新宋体" w:hint="eastAsia"/>
                <w:color w:val="000000"/>
                <w:kern w:val="0"/>
                <w:sz w:val="24"/>
              </w:rPr>
              <w:t>分）</w:t>
            </w:r>
          </w:p>
        </w:tc>
        <w:tc>
          <w:tcPr>
            <w:tcW w:w="2126" w:type="dxa"/>
            <w:tcBorders>
              <w:top w:val="nil"/>
              <w:left w:val="nil"/>
              <w:bottom w:val="single" w:sz="4" w:space="0" w:color="auto"/>
              <w:right w:val="single" w:sz="4" w:space="0" w:color="auto"/>
            </w:tcBorders>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hint="eastAsia"/>
                <w:color w:val="000000"/>
                <w:kern w:val="0"/>
                <w:sz w:val="24"/>
              </w:rPr>
              <w:t>不适用</w:t>
            </w:r>
          </w:p>
        </w:tc>
      </w:tr>
      <w:tr w:rsidR="00812E6E" w:rsidTr="0018780C">
        <w:trPr>
          <w:trHeight w:val="287"/>
        </w:trPr>
        <w:tc>
          <w:tcPr>
            <w:tcW w:w="1702" w:type="dxa"/>
            <w:vMerge/>
            <w:tcBorders>
              <w:top w:val="nil"/>
              <w:left w:val="single" w:sz="4" w:space="0" w:color="auto"/>
              <w:bottom w:val="nil"/>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2268" w:type="dxa"/>
            <w:vMerge w:val="restart"/>
            <w:tcBorders>
              <w:top w:val="nil"/>
              <w:left w:val="nil"/>
              <w:bottom w:val="single" w:sz="4" w:space="0" w:color="auto"/>
              <w:right w:val="single" w:sz="4" w:space="0" w:color="auto"/>
            </w:tcBorders>
            <w:vAlign w:val="center"/>
          </w:tcPr>
          <w:p w:rsidR="00812E6E" w:rsidRDefault="00812E6E" w:rsidP="0018780C">
            <w:pPr>
              <w:widowControl/>
              <w:spacing w:line="360" w:lineRule="auto"/>
              <w:jc w:val="left"/>
              <w:rPr>
                <w:rFonts w:ascii="新宋体" w:eastAsia="新宋体" w:hAnsi="新宋体"/>
                <w:color w:val="000000"/>
                <w:kern w:val="0"/>
                <w:sz w:val="24"/>
              </w:rPr>
            </w:pPr>
            <w:r>
              <w:rPr>
                <w:rFonts w:ascii="新宋体" w:eastAsia="新宋体" w:hAnsi="新宋体" w:hint="eastAsia"/>
                <w:color w:val="000000"/>
                <w:kern w:val="0"/>
                <w:sz w:val="24"/>
              </w:rPr>
              <w:t>资产管理（</w:t>
            </w:r>
            <w:r>
              <w:rPr>
                <w:rFonts w:ascii="新宋体" w:eastAsia="新宋体" w:hAnsi="新宋体"/>
                <w:color w:val="000000"/>
                <w:kern w:val="0"/>
                <w:sz w:val="24"/>
              </w:rPr>
              <w:t>6</w:t>
            </w:r>
            <w:r>
              <w:rPr>
                <w:rFonts w:ascii="新宋体" w:eastAsia="新宋体" w:hAnsi="新宋体" w:hint="eastAsia"/>
                <w:color w:val="000000"/>
                <w:kern w:val="0"/>
                <w:sz w:val="24"/>
              </w:rPr>
              <w:t>分）</w:t>
            </w:r>
          </w:p>
        </w:tc>
        <w:tc>
          <w:tcPr>
            <w:tcW w:w="3402" w:type="dxa"/>
            <w:tcBorders>
              <w:top w:val="nil"/>
              <w:left w:val="nil"/>
              <w:bottom w:val="single" w:sz="4" w:space="0" w:color="auto"/>
              <w:right w:val="single" w:sz="4" w:space="0" w:color="auto"/>
            </w:tcBorders>
            <w:vAlign w:val="center"/>
          </w:tcPr>
          <w:p w:rsidR="00812E6E" w:rsidRDefault="00812E6E" w:rsidP="0018780C">
            <w:pPr>
              <w:widowControl/>
              <w:spacing w:line="360" w:lineRule="auto"/>
              <w:jc w:val="left"/>
              <w:rPr>
                <w:rFonts w:ascii="新宋体" w:eastAsia="新宋体" w:hAnsi="新宋体"/>
                <w:color w:val="000000"/>
                <w:kern w:val="0"/>
                <w:sz w:val="24"/>
              </w:rPr>
            </w:pPr>
            <w:r>
              <w:rPr>
                <w:rFonts w:ascii="新宋体" w:eastAsia="新宋体" w:hAnsi="新宋体" w:hint="eastAsia"/>
                <w:color w:val="000000"/>
                <w:kern w:val="0"/>
                <w:sz w:val="24"/>
              </w:rPr>
              <w:t>资产管理信息化情况（</w:t>
            </w:r>
            <w:r>
              <w:rPr>
                <w:rFonts w:ascii="新宋体" w:eastAsia="新宋体" w:hAnsi="新宋体"/>
                <w:color w:val="000000"/>
                <w:kern w:val="0"/>
                <w:sz w:val="24"/>
              </w:rPr>
              <w:t>2</w:t>
            </w:r>
            <w:r>
              <w:rPr>
                <w:rFonts w:ascii="新宋体" w:eastAsia="新宋体" w:hAnsi="新宋体" w:hint="eastAsia"/>
                <w:color w:val="000000"/>
                <w:kern w:val="0"/>
                <w:sz w:val="24"/>
              </w:rPr>
              <w:t>分）</w:t>
            </w:r>
          </w:p>
        </w:tc>
        <w:tc>
          <w:tcPr>
            <w:tcW w:w="2126" w:type="dxa"/>
            <w:tcBorders>
              <w:top w:val="nil"/>
              <w:left w:val="nil"/>
              <w:bottom w:val="single" w:sz="4" w:space="0" w:color="auto"/>
              <w:right w:val="single" w:sz="4" w:space="0" w:color="auto"/>
            </w:tcBorders>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color w:val="000000"/>
                <w:kern w:val="0"/>
                <w:sz w:val="24"/>
              </w:rPr>
              <w:t>1</w:t>
            </w:r>
          </w:p>
        </w:tc>
      </w:tr>
      <w:tr w:rsidR="00812E6E" w:rsidTr="0018780C">
        <w:trPr>
          <w:trHeight w:val="235"/>
        </w:trPr>
        <w:tc>
          <w:tcPr>
            <w:tcW w:w="1702" w:type="dxa"/>
            <w:vMerge/>
            <w:tcBorders>
              <w:top w:val="nil"/>
              <w:left w:val="single" w:sz="4" w:space="0" w:color="auto"/>
              <w:bottom w:val="nil"/>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2268" w:type="dxa"/>
            <w:vMerge/>
            <w:tcBorders>
              <w:top w:val="nil"/>
              <w:left w:val="nil"/>
              <w:bottom w:val="single" w:sz="4" w:space="0" w:color="auto"/>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3402" w:type="dxa"/>
            <w:tcBorders>
              <w:top w:val="nil"/>
              <w:left w:val="nil"/>
              <w:bottom w:val="single" w:sz="4" w:space="0" w:color="auto"/>
              <w:right w:val="single" w:sz="4" w:space="0" w:color="auto"/>
            </w:tcBorders>
            <w:vAlign w:val="center"/>
          </w:tcPr>
          <w:p w:rsidR="00812E6E" w:rsidRDefault="00812E6E" w:rsidP="0018780C">
            <w:pPr>
              <w:widowControl/>
              <w:spacing w:line="360" w:lineRule="auto"/>
              <w:jc w:val="left"/>
              <w:rPr>
                <w:rFonts w:ascii="新宋体" w:eastAsia="新宋体" w:hAnsi="新宋体"/>
                <w:color w:val="000000"/>
                <w:kern w:val="0"/>
                <w:sz w:val="24"/>
              </w:rPr>
            </w:pPr>
            <w:r>
              <w:rPr>
                <w:rFonts w:ascii="新宋体" w:eastAsia="新宋体" w:hAnsi="新宋体" w:hint="eastAsia"/>
                <w:color w:val="000000"/>
                <w:kern w:val="0"/>
                <w:sz w:val="24"/>
              </w:rPr>
              <w:t>行政事业单位资产报告情况（</w:t>
            </w:r>
            <w:r>
              <w:rPr>
                <w:rFonts w:ascii="新宋体" w:eastAsia="新宋体" w:hAnsi="新宋体"/>
                <w:color w:val="000000"/>
                <w:kern w:val="0"/>
                <w:sz w:val="24"/>
              </w:rPr>
              <w:t>2</w:t>
            </w:r>
            <w:r>
              <w:rPr>
                <w:rFonts w:ascii="新宋体" w:eastAsia="新宋体" w:hAnsi="新宋体" w:hint="eastAsia"/>
                <w:color w:val="000000"/>
                <w:kern w:val="0"/>
                <w:sz w:val="24"/>
              </w:rPr>
              <w:t>分）</w:t>
            </w:r>
          </w:p>
        </w:tc>
        <w:tc>
          <w:tcPr>
            <w:tcW w:w="2126" w:type="dxa"/>
            <w:tcBorders>
              <w:top w:val="nil"/>
              <w:left w:val="nil"/>
              <w:bottom w:val="single" w:sz="4" w:space="0" w:color="auto"/>
              <w:right w:val="single" w:sz="4" w:space="0" w:color="auto"/>
            </w:tcBorders>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color w:val="000000"/>
                <w:kern w:val="0"/>
                <w:sz w:val="24"/>
              </w:rPr>
              <w:t>2</w:t>
            </w:r>
          </w:p>
        </w:tc>
      </w:tr>
      <w:tr w:rsidR="00812E6E" w:rsidTr="0018780C">
        <w:trPr>
          <w:trHeight w:val="353"/>
        </w:trPr>
        <w:tc>
          <w:tcPr>
            <w:tcW w:w="1702" w:type="dxa"/>
            <w:vMerge/>
            <w:tcBorders>
              <w:top w:val="nil"/>
              <w:left w:val="single" w:sz="4" w:space="0" w:color="auto"/>
              <w:bottom w:val="nil"/>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2268" w:type="dxa"/>
            <w:vMerge/>
            <w:tcBorders>
              <w:top w:val="nil"/>
              <w:left w:val="nil"/>
              <w:bottom w:val="single" w:sz="4" w:space="0" w:color="auto"/>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3402" w:type="dxa"/>
            <w:tcBorders>
              <w:top w:val="nil"/>
              <w:left w:val="nil"/>
              <w:bottom w:val="single" w:sz="4" w:space="0" w:color="auto"/>
              <w:right w:val="single" w:sz="4" w:space="0" w:color="auto"/>
            </w:tcBorders>
            <w:vAlign w:val="center"/>
          </w:tcPr>
          <w:p w:rsidR="00812E6E" w:rsidRDefault="00812E6E" w:rsidP="0018780C">
            <w:pPr>
              <w:widowControl/>
              <w:spacing w:line="360" w:lineRule="auto"/>
              <w:jc w:val="left"/>
              <w:rPr>
                <w:rFonts w:ascii="新宋体" w:eastAsia="新宋体" w:hAnsi="新宋体"/>
                <w:color w:val="000000"/>
                <w:kern w:val="0"/>
                <w:sz w:val="24"/>
              </w:rPr>
            </w:pPr>
            <w:r>
              <w:rPr>
                <w:rFonts w:ascii="新宋体" w:eastAsia="新宋体" w:hAnsi="新宋体" w:hint="eastAsia"/>
                <w:color w:val="000000"/>
                <w:kern w:val="0"/>
                <w:sz w:val="24"/>
              </w:rPr>
              <w:t>资产管理与预算管理相结合（</w:t>
            </w:r>
            <w:r>
              <w:rPr>
                <w:rFonts w:ascii="新宋体" w:eastAsia="新宋体" w:hAnsi="新宋体"/>
                <w:color w:val="000000"/>
                <w:kern w:val="0"/>
                <w:sz w:val="24"/>
              </w:rPr>
              <w:t>2</w:t>
            </w:r>
            <w:r>
              <w:rPr>
                <w:rFonts w:ascii="新宋体" w:eastAsia="新宋体" w:hAnsi="新宋体" w:hint="eastAsia"/>
                <w:color w:val="000000"/>
                <w:kern w:val="0"/>
                <w:sz w:val="24"/>
              </w:rPr>
              <w:t>分）</w:t>
            </w:r>
          </w:p>
        </w:tc>
        <w:tc>
          <w:tcPr>
            <w:tcW w:w="2126" w:type="dxa"/>
            <w:tcBorders>
              <w:top w:val="nil"/>
              <w:left w:val="nil"/>
              <w:bottom w:val="single" w:sz="4" w:space="0" w:color="auto"/>
              <w:right w:val="single" w:sz="4" w:space="0" w:color="auto"/>
            </w:tcBorders>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color w:val="000000"/>
                <w:kern w:val="0"/>
                <w:sz w:val="24"/>
              </w:rPr>
              <w:t>2</w:t>
            </w:r>
          </w:p>
        </w:tc>
      </w:tr>
      <w:tr w:rsidR="00812E6E" w:rsidTr="0018780C">
        <w:trPr>
          <w:trHeight w:val="272"/>
        </w:trPr>
        <w:tc>
          <w:tcPr>
            <w:tcW w:w="1702" w:type="dxa"/>
            <w:vMerge/>
            <w:tcBorders>
              <w:top w:val="nil"/>
              <w:left w:val="single" w:sz="4" w:space="0" w:color="auto"/>
              <w:bottom w:val="nil"/>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2268" w:type="dxa"/>
            <w:tcBorders>
              <w:top w:val="nil"/>
              <w:left w:val="nil"/>
              <w:bottom w:val="single" w:sz="4" w:space="0" w:color="auto"/>
              <w:right w:val="single" w:sz="4" w:space="0" w:color="auto"/>
            </w:tcBorders>
            <w:vAlign w:val="center"/>
          </w:tcPr>
          <w:p w:rsidR="00812E6E" w:rsidRDefault="00812E6E" w:rsidP="0018780C">
            <w:pPr>
              <w:widowControl/>
              <w:spacing w:line="360" w:lineRule="auto"/>
              <w:jc w:val="left"/>
              <w:rPr>
                <w:rFonts w:ascii="新宋体" w:eastAsia="新宋体" w:hAnsi="新宋体"/>
                <w:color w:val="000000"/>
                <w:kern w:val="0"/>
                <w:sz w:val="24"/>
              </w:rPr>
            </w:pPr>
            <w:r>
              <w:rPr>
                <w:rFonts w:ascii="新宋体" w:eastAsia="新宋体" w:hAnsi="新宋体" w:hint="eastAsia"/>
                <w:color w:val="000000"/>
                <w:kern w:val="0"/>
                <w:sz w:val="24"/>
              </w:rPr>
              <w:t>内控制度管理（</w:t>
            </w:r>
            <w:r>
              <w:rPr>
                <w:rFonts w:ascii="新宋体" w:eastAsia="新宋体" w:hAnsi="新宋体"/>
                <w:color w:val="000000"/>
                <w:kern w:val="0"/>
                <w:sz w:val="24"/>
              </w:rPr>
              <w:t>2</w:t>
            </w:r>
            <w:r>
              <w:rPr>
                <w:rFonts w:ascii="新宋体" w:eastAsia="新宋体" w:hAnsi="新宋体" w:hint="eastAsia"/>
                <w:color w:val="000000"/>
                <w:kern w:val="0"/>
                <w:sz w:val="24"/>
              </w:rPr>
              <w:t>分）</w:t>
            </w:r>
          </w:p>
        </w:tc>
        <w:tc>
          <w:tcPr>
            <w:tcW w:w="3402" w:type="dxa"/>
            <w:tcBorders>
              <w:top w:val="nil"/>
              <w:left w:val="nil"/>
              <w:bottom w:val="single" w:sz="4" w:space="0" w:color="auto"/>
              <w:right w:val="single" w:sz="4" w:space="0" w:color="auto"/>
            </w:tcBorders>
            <w:vAlign w:val="center"/>
          </w:tcPr>
          <w:p w:rsidR="00812E6E" w:rsidRDefault="00812E6E" w:rsidP="0018780C">
            <w:pPr>
              <w:widowControl/>
              <w:spacing w:line="360" w:lineRule="auto"/>
              <w:jc w:val="left"/>
              <w:rPr>
                <w:rFonts w:ascii="新宋体" w:eastAsia="新宋体" w:hAnsi="新宋体"/>
                <w:color w:val="000000"/>
                <w:kern w:val="0"/>
                <w:sz w:val="24"/>
              </w:rPr>
            </w:pPr>
            <w:r>
              <w:rPr>
                <w:rFonts w:ascii="新宋体" w:eastAsia="新宋体" w:hAnsi="新宋体" w:hint="eastAsia"/>
                <w:color w:val="000000"/>
                <w:kern w:val="0"/>
                <w:sz w:val="24"/>
              </w:rPr>
              <w:t>内部控制度健全完整（</w:t>
            </w:r>
            <w:r>
              <w:rPr>
                <w:rFonts w:ascii="新宋体" w:eastAsia="新宋体" w:hAnsi="新宋体"/>
                <w:color w:val="000000"/>
                <w:kern w:val="0"/>
                <w:sz w:val="24"/>
              </w:rPr>
              <w:t>2</w:t>
            </w:r>
            <w:r>
              <w:rPr>
                <w:rFonts w:ascii="新宋体" w:eastAsia="新宋体" w:hAnsi="新宋体" w:hint="eastAsia"/>
                <w:color w:val="000000"/>
                <w:kern w:val="0"/>
                <w:sz w:val="24"/>
              </w:rPr>
              <w:t>分）</w:t>
            </w:r>
          </w:p>
        </w:tc>
        <w:tc>
          <w:tcPr>
            <w:tcW w:w="2126" w:type="dxa"/>
            <w:tcBorders>
              <w:top w:val="nil"/>
              <w:left w:val="nil"/>
              <w:bottom w:val="single" w:sz="4" w:space="0" w:color="auto"/>
              <w:right w:val="single" w:sz="4" w:space="0" w:color="auto"/>
            </w:tcBorders>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color w:val="000000"/>
                <w:kern w:val="0"/>
                <w:sz w:val="24"/>
              </w:rPr>
              <w:t>2</w:t>
            </w:r>
          </w:p>
        </w:tc>
      </w:tr>
      <w:tr w:rsidR="00812E6E" w:rsidTr="0018780C">
        <w:trPr>
          <w:trHeight w:val="221"/>
        </w:trPr>
        <w:tc>
          <w:tcPr>
            <w:tcW w:w="1702" w:type="dxa"/>
            <w:vMerge/>
            <w:tcBorders>
              <w:top w:val="nil"/>
              <w:left w:val="single" w:sz="4" w:space="0" w:color="auto"/>
              <w:bottom w:val="nil"/>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2268" w:type="dxa"/>
            <w:vMerge w:val="restart"/>
            <w:tcBorders>
              <w:top w:val="nil"/>
              <w:left w:val="nil"/>
              <w:bottom w:val="single" w:sz="4" w:space="0" w:color="auto"/>
              <w:right w:val="single" w:sz="4" w:space="0" w:color="auto"/>
            </w:tcBorders>
            <w:vAlign w:val="center"/>
          </w:tcPr>
          <w:p w:rsidR="00812E6E" w:rsidRDefault="00812E6E" w:rsidP="0018780C">
            <w:pPr>
              <w:widowControl/>
              <w:spacing w:line="360" w:lineRule="auto"/>
              <w:jc w:val="left"/>
              <w:rPr>
                <w:rFonts w:ascii="新宋体" w:eastAsia="新宋体" w:hAnsi="新宋体"/>
                <w:color w:val="000000"/>
                <w:kern w:val="0"/>
                <w:sz w:val="24"/>
              </w:rPr>
            </w:pPr>
            <w:r>
              <w:rPr>
                <w:rFonts w:ascii="新宋体" w:eastAsia="新宋体" w:hAnsi="新宋体" w:hint="eastAsia"/>
                <w:color w:val="000000"/>
                <w:kern w:val="0"/>
                <w:sz w:val="24"/>
              </w:rPr>
              <w:t>信息公开（</w:t>
            </w:r>
            <w:r>
              <w:rPr>
                <w:rFonts w:ascii="新宋体" w:eastAsia="新宋体" w:hAnsi="新宋体"/>
                <w:color w:val="000000"/>
                <w:kern w:val="0"/>
                <w:sz w:val="24"/>
              </w:rPr>
              <w:t>6</w:t>
            </w:r>
            <w:r>
              <w:rPr>
                <w:rFonts w:ascii="新宋体" w:eastAsia="新宋体" w:hAnsi="新宋体" w:hint="eastAsia"/>
                <w:color w:val="000000"/>
                <w:kern w:val="0"/>
                <w:sz w:val="24"/>
              </w:rPr>
              <w:t>分）</w:t>
            </w:r>
          </w:p>
        </w:tc>
        <w:tc>
          <w:tcPr>
            <w:tcW w:w="3402" w:type="dxa"/>
            <w:tcBorders>
              <w:top w:val="nil"/>
              <w:left w:val="nil"/>
              <w:bottom w:val="single" w:sz="4" w:space="0" w:color="auto"/>
              <w:right w:val="single" w:sz="4" w:space="0" w:color="auto"/>
            </w:tcBorders>
            <w:vAlign w:val="center"/>
          </w:tcPr>
          <w:p w:rsidR="00812E6E" w:rsidRDefault="00812E6E" w:rsidP="0018780C">
            <w:pPr>
              <w:widowControl/>
              <w:spacing w:line="360" w:lineRule="auto"/>
              <w:jc w:val="left"/>
              <w:rPr>
                <w:rFonts w:ascii="新宋体" w:eastAsia="新宋体" w:hAnsi="新宋体"/>
                <w:color w:val="000000"/>
                <w:kern w:val="0"/>
                <w:sz w:val="24"/>
              </w:rPr>
            </w:pPr>
            <w:r>
              <w:rPr>
                <w:rFonts w:ascii="新宋体" w:eastAsia="新宋体" w:hAnsi="新宋体" w:hint="eastAsia"/>
                <w:color w:val="000000"/>
                <w:kern w:val="0"/>
                <w:sz w:val="24"/>
              </w:rPr>
              <w:t>预算公开（</w:t>
            </w:r>
            <w:r>
              <w:rPr>
                <w:rFonts w:ascii="新宋体" w:eastAsia="新宋体" w:hAnsi="新宋体"/>
                <w:color w:val="000000"/>
                <w:kern w:val="0"/>
                <w:sz w:val="24"/>
              </w:rPr>
              <w:t>2</w:t>
            </w:r>
            <w:r>
              <w:rPr>
                <w:rFonts w:ascii="新宋体" w:eastAsia="新宋体" w:hAnsi="新宋体" w:hint="eastAsia"/>
                <w:color w:val="000000"/>
                <w:kern w:val="0"/>
                <w:sz w:val="24"/>
              </w:rPr>
              <w:t>分）</w:t>
            </w:r>
          </w:p>
        </w:tc>
        <w:tc>
          <w:tcPr>
            <w:tcW w:w="2126" w:type="dxa"/>
            <w:tcBorders>
              <w:top w:val="nil"/>
              <w:left w:val="nil"/>
              <w:bottom w:val="single" w:sz="4" w:space="0" w:color="auto"/>
              <w:right w:val="single" w:sz="4" w:space="0" w:color="auto"/>
            </w:tcBorders>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color w:val="000000"/>
                <w:kern w:val="0"/>
                <w:sz w:val="24"/>
              </w:rPr>
              <w:t>2</w:t>
            </w:r>
          </w:p>
        </w:tc>
      </w:tr>
      <w:tr w:rsidR="00812E6E" w:rsidTr="0018780C">
        <w:trPr>
          <w:trHeight w:val="197"/>
        </w:trPr>
        <w:tc>
          <w:tcPr>
            <w:tcW w:w="1702" w:type="dxa"/>
            <w:vMerge/>
            <w:tcBorders>
              <w:top w:val="nil"/>
              <w:left w:val="single" w:sz="4" w:space="0" w:color="auto"/>
              <w:bottom w:val="nil"/>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2268" w:type="dxa"/>
            <w:vMerge/>
            <w:tcBorders>
              <w:top w:val="nil"/>
              <w:left w:val="nil"/>
              <w:bottom w:val="single" w:sz="4" w:space="0" w:color="auto"/>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3402" w:type="dxa"/>
            <w:tcBorders>
              <w:top w:val="nil"/>
              <w:left w:val="nil"/>
              <w:bottom w:val="single" w:sz="4" w:space="0" w:color="auto"/>
              <w:right w:val="single" w:sz="4" w:space="0" w:color="auto"/>
            </w:tcBorders>
            <w:vAlign w:val="center"/>
          </w:tcPr>
          <w:p w:rsidR="00812E6E" w:rsidRDefault="00812E6E" w:rsidP="0018780C">
            <w:pPr>
              <w:widowControl/>
              <w:spacing w:line="360" w:lineRule="auto"/>
              <w:jc w:val="left"/>
              <w:rPr>
                <w:rFonts w:ascii="新宋体" w:eastAsia="新宋体" w:hAnsi="新宋体"/>
                <w:color w:val="000000"/>
                <w:kern w:val="0"/>
                <w:sz w:val="24"/>
              </w:rPr>
            </w:pPr>
            <w:r>
              <w:rPr>
                <w:rFonts w:ascii="新宋体" w:eastAsia="新宋体" w:hAnsi="新宋体" w:hint="eastAsia"/>
                <w:color w:val="000000"/>
                <w:kern w:val="0"/>
                <w:sz w:val="24"/>
              </w:rPr>
              <w:t>决算公开（</w:t>
            </w:r>
            <w:r>
              <w:rPr>
                <w:rFonts w:ascii="新宋体" w:eastAsia="新宋体" w:hAnsi="新宋体"/>
                <w:color w:val="000000"/>
                <w:kern w:val="0"/>
                <w:sz w:val="24"/>
              </w:rPr>
              <w:t>2</w:t>
            </w:r>
            <w:r>
              <w:rPr>
                <w:rFonts w:ascii="新宋体" w:eastAsia="新宋体" w:hAnsi="新宋体" w:hint="eastAsia"/>
                <w:color w:val="000000"/>
                <w:kern w:val="0"/>
                <w:sz w:val="24"/>
              </w:rPr>
              <w:t>分）</w:t>
            </w:r>
          </w:p>
        </w:tc>
        <w:tc>
          <w:tcPr>
            <w:tcW w:w="2126" w:type="dxa"/>
            <w:tcBorders>
              <w:top w:val="nil"/>
              <w:left w:val="nil"/>
              <w:bottom w:val="single" w:sz="4" w:space="0" w:color="auto"/>
              <w:right w:val="single" w:sz="4" w:space="0" w:color="auto"/>
            </w:tcBorders>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color w:val="000000"/>
                <w:kern w:val="0"/>
                <w:sz w:val="24"/>
              </w:rPr>
              <w:t>2</w:t>
            </w:r>
          </w:p>
        </w:tc>
      </w:tr>
      <w:tr w:rsidR="00812E6E" w:rsidTr="0018780C">
        <w:trPr>
          <w:trHeight w:val="287"/>
        </w:trPr>
        <w:tc>
          <w:tcPr>
            <w:tcW w:w="1702" w:type="dxa"/>
            <w:vMerge/>
            <w:tcBorders>
              <w:top w:val="nil"/>
              <w:left w:val="single" w:sz="4" w:space="0" w:color="auto"/>
              <w:bottom w:val="nil"/>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2268" w:type="dxa"/>
            <w:vMerge/>
            <w:tcBorders>
              <w:top w:val="nil"/>
              <w:left w:val="nil"/>
              <w:bottom w:val="single" w:sz="4" w:space="0" w:color="auto"/>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3402" w:type="dxa"/>
            <w:tcBorders>
              <w:top w:val="nil"/>
              <w:left w:val="nil"/>
              <w:bottom w:val="single" w:sz="4" w:space="0" w:color="auto"/>
              <w:right w:val="single" w:sz="4" w:space="0" w:color="auto"/>
            </w:tcBorders>
            <w:vAlign w:val="center"/>
          </w:tcPr>
          <w:p w:rsidR="00812E6E" w:rsidRDefault="00812E6E" w:rsidP="0018780C">
            <w:pPr>
              <w:widowControl/>
              <w:spacing w:line="360" w:lineRule="auto"/>
              <w:jc w:val="left"/>
              <w:rPr>
                <w:rFonts w:ascii="新宋体" w:eastAsia="新宋体" w:hAnsi="新宋体"/>
                <w:color w:val="000000"/>
                <w:kern w:val="0"/>
                <w:sz w:val="24"/>
              </w:rPr>
            </w:pPr>
            <w:r>
              <w:rPr>
                <w:rFonts w:ascii="新宋体" w:eastAsia="新宋体" w:hAnsi="新宋体" w:hint="eastAsia"/>
                <w:color w:val="000000"/>
                <w:kern w:val="0"/>
                <w:sz w:val="24"/>
              </w:rPr>
              <w:t>绩效信息公开（</w:t>
            </w:r>
            <w:r>
              <w:rPr>
                <w:rFonts w:ascii="新宋体" w:eastAsia="新宋体" w:hAnsi="新宋体"/>
                <w:color w:val="000000"/>
                <w:kern w:val="0"/>
                <w:sz w:val="24"/>
              </w:rPr>
              <w:t>2</w:t>
            </w:r>
            <w:r>
              <w:rPr>
                <w:rFonts w:ascii="新宋体" w:eastAsia="新宋体" w:hAnsi="新宋体" w:hint="eastAsia"/>
                <w:color w:val="000000"/>
                <w:kern w:val="0"/>
                <w:sz w:val="24"/>
              </w:rPr>
              <w:t>分）</w:t>
            </w:r>
          </w:p>
        </w:tc>
        <w:tc>
          <w:tcPr>
            <w:tcW w:w="2126" w:type="dxa"/>
            <w:tcBorders>
              <w:top w:val="nil"/>
              <w:left w:val="nil"/>
              <w:bottom w:val="single" w:sz="4" w:space="0" w:color="auto"/>
              <w:right w:val="single" w:sz="4" w:space="0" w:color="auto"/>
            </w:tcBorders>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color w:val="000000"/>
                <w:kern w:val="0"/>
                <w:sz w:val="24"/>
              </w:rPr>
              <w:t>2</w:t>
            </w:r>
          </w:p>
        </w:tc>
      </w:tr>
      <w:tr w:rsidR="00812E6E" w:rsidTr="0018780C">
        <w:trPr>
          <w:trHeight w:val="405"/>
        </w:trPr>
        <w:tc>
          <w:tcPr>
            <w:tcW w:w="1702" w:type="dxa"/>
            <w:vMerge/>
            <w:tcBorders>
              <w:top w:val="nil"/>
              <w:left w:val="single" w:sz="4" w:space="0" w:color="auto"/>
              <w:bottom w:val="nil"/>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2268" w:type="dxa"/>
            <w:vMerge w:val="restart"/>
            <w:tcBorders>
              <w:top w:val="nil"/>
              <w:left w:val="nil"/>
              <w:bottom w:val="single" w:sz="4" w:space="0" w:color="auto"/>
              <w:right w:val="single" w:sz="4" w:space="0" w:color="auto"/>
            </w:tcBorders>
            <w:vAlign w:val="center"/>
          </w:tcPr>
          <w:p w:rsidR="00812E6E" w:rsidRDefault="00812E6E" w:rsidP="0018780C">
            <w:pPr>
              <w:widowControl/>
              <w:spacing w:line="360" w:lineRule="auto"/>
              <w:jc w:val="left"/>
              <w:rPr>
                <w:rFonts w:ascii="新宋体" w:eastAsia="新宋体" w:hAnsi="新宋体"/>
                <w:color w:val="000000"/>
                <w:kern w:val="0"/>
                <w:sz w:val="24"/>
              </w:rPr>
            </w:pPr>
            <w:r>
              <w:rPr>
                <w:rFonts w:ascii="新宋体" w:eastAsia="新宋体" w:hAnsi="新宋体" w:hint="eastAsia"/>
                <w:color w:val="000000"/>
                <w:kern w:val="0"/>
                <w:sz w:val="24"/>
              </w:rPr>
              <w:t>绩效评价（</w:t>
            </w:r>
            <w:r>
              <w:rPr>
                <w:rFonts w:ascii="新宋体" w:eastAsia="新宋体" w:hAnsi="新宋体"/>
                <w:color w:val="000000"/>
                <w:kern w:val="0"/>
                <w:sz w:val="24"/>
              </w:rPr>
              <w:t>5</w:t>
            </w:r>
            <w:r>
              <w:rPr>
                <w:rFonts w:ascii="新宋体" w:eastAsia="新宋体" w:hAnsi="新宋体" w:hint="eastAsia"/>
                <w:color w:val="000000"/>
                <w:kern w:val="0"/>
                <w:sz w:val="24"/>
              </w:rPr>
              <w:t>分）</w:t>
            </w:r>
          </w:p>
        </w:tc>
        <w:tc>
          <w:tcPr>
            <w:tcW w:w="3402" w:type="dxa"/>
            <w:tcBorders>
              <w:top w:val="nil"/>
              <w:left w:val="nil"/>
              <w:bottom w:val="single" w:sz="4" w:space="0" w:color="auto"/>
              <w:right w:val="single" w:sz="4" w:space="0" w:color="auto"/>
            </w:tcBorders>
            <w:vAlign w:val="center"/>
          </w:tcPr>
          <w:p w:rsidR="00812E6E" w:rsidRDefault="00812E6E" w:rsidP="0018780C">
            <w:pPr>
              <w:widowControl/>
              <w:spacing w:line="360" w:lineRule="auto"/>
              <w:jc w:val="left"/>
              <w:rPr>
                <w:rFonts w:ascii="新宋体" w:eastAsia="新宋体" w:hAnsi="新宋体"/>
                <w:color w:val="000000"/>
                <w:kern w:val="0"/>
                <w:sz w:val="24"/>
              </w:rPr>
            </w:pPr>
            <w:r>
              <w:rPr>
                <w:rFonts w:ascii="新宋体" w:eastAsia="新宋体" w:hAnsi="新宋体" w:hint="eastAsia"/>
                <w:color w:val="000000"/>
                <w:kern w:val="0"/>
                <w:sz w:val="24"/>
              </w:rPr>
              <w:t>绩效评价开展（</w:t>
            </w:r>
            <w:r>
              <w:rPr>
                <w:rFonts w:ascii="新宋体" w:eastAsia="新宋体" w:hAnsi="新宋体"/>
                <w:color w:val="000000"/>
                <w:kern w:val="0"/>
                <w:sz w:val="24"/>
              </w:rPr>
              <w:t>2</w:t>
            </w:r>
            <w:r>
              <w:rPr>
                <w:rFonts w:ascii="新宋体" w:eastAsia="新宋体" w:hAnsi="新宋体" w:hint="eastAsia"/>
                <w:color w:val="000000"/>
                <w:kern w:val="0"/>
                <w:sz w:val="24"/>
              </w:rPr>
              <w:t>分）</w:t>
            </w:r>
          </w:p>
        </w:tc>
        <w:tc>
          <w:tcPr>
            <w:tcW w:w="2126" w:type="dxa"/>
            <w:tcBorders>
              <w:top w:val="nil"/>
              <w:left w:val="nil"/>
              <w:bottom w:val="single" w:sz="4" w:space="0" w:color="auto"/>
              <w:right w:val="single" w:sz="4" w:space="0" w:color="auto"/>
            </w:tcBorders>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color w:val="000000"/>
                <w:kern w:val="0"/>
                <w:sz w:val="24"/>
              </w:rPr>
              <w:t>2</w:t>
            </w:r>
          </w:p>
        </w:tc>
      </w:tr>
      <w:tr w:rsidR="00812E6E" w:rsidTr="0018780C">
        <w:trPr>
          <w:trHeight w:val="127"/>
        </w:trPr>
        <w:tc>
          <w:tcPr>
            <w:tcW w:w="1702" w:type="dxa"/>
            <w:vMerge/>
            <w:tcBorders>
              <w:top w:val="nil"/>
              <w:left w:val="single" w:sz="4" w:space="0" w:color="auto"/>
              <w:bottom w:val="nil"/>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2268" w:type="dxa"/>
            <w:vMerge/>
            <w:tcBorders>
              <w:top w:val="nil"/>
              <w:left w:val="nil"/>
              <w:bottom w:val="single" w:sz="4" w:space="0" w:color="auto"/>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3402" w:type="dxa"/>
            <w:tcBorders>
              <w:top w:val="nil"/>
              <w:left w:val="nil"/>
              <w:bottom w:val="single" w:sz="4" w:space="0" w:color="auto"/>
              <w:right w:val="single" w:sz="4" w:space="0" w:color="auto"/>
            </w:tcBorders>
            <w:vAlign w:val="center"/>
          </w:tcPr>
          <w:p w:rsidR="00812E6E" w:rsidRDefault="00812E6E" w:rsidP="0018780C">
            <w:pPr>
              <w:widowControl/>
              <w:spacing w:line="360" w:lineRule="auto"/>
              <w:jc w:val="left"/>
              <w:rPr>
                <w:rFonts w:ascii="新宋体" w:eastAsia="新宋体" w:hAnsi="新宋体"/>
                <w:color w:val="000000"/>
                <w:kern w:val="0"/>
                <w:sz w:val="24"/>
              </w:rPr>
            </w:pPr>
            <w:r>
              <w:rPr>
                <w:rFonts w:ascii="新宋体" w:eastAsia="新宋体" w:hAnsi="新宋体" w:hint="eastAsia"/>
                <w:color w:val="000000"/>
                <w:kern w:val="0"/>
                <w:sz w:val="24"/>
              </w:rPr>
              <w:t>评价结果应用（</w:t>
            </w:r>
            <w:r>
              <w:rPr>
                <w:rFonts w:ascii="新宋体" w:eastAsia="新宋体" w:hAnsi="新宋体"/>
                <w:color w:val="000000"/>
                <w:kern w:val="0"/>
                <w:sz w:val="24"/>
              </w:rPr>
              <w:t>3</w:t>
            </w:r>
            <w:r>
              <w:rPr>
                <w:rFonts w:ascii="新宋体" w:eastAsia="新宋体" w:hAnsi="新宋体" w:hint="eastAsia"/>
                <w:color w:val="000000"/>
                <w:kern w:val="0"/>
                <w:sz w:val="24"/>
              </w:rPr>
              <w:t>分）</w:t>
            </w:r>
          </w:p>
        </w:tc>
        <w:tc>
          <w:tcPr>
            <w:tcW w:w="2126" w:type="dxa"/>
            <w:tcBorders>
              <w:top w:val="nil"/>
              <w:left w:val="nil"/>
              <w:bottom w:val="single" w:sz="4" w:space="0" w:color="auto"/>
              <w:right w:val="single" w:sz="4" w:space="0" w:color="auto"/>
            </w:tcBorders>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color w:val="000000"/>
                <w:kern w:val="0"/>
                <w:sz w:val="24"/>
              </w:rPr>
              <w:t>3</w:t>
            </w:r>
          </w:p>
        </w:tc>
      </w:tr>
      <w:tr w:rsidR="00812E6E" w:rsidTr="0018780C">
        <w:trPr>
          <w:trHeight w:val="231"/>
        </w:trPr>
        <w:tc>
          <w:tcPr>
            <w:tcW w:w="1702" w:type="dxa"/>
            <w:vMerge w:val="restart"/>
            <w:tcBorders>
              <w:top w:val="nil"/>
              <w:left w:val="single" w:sz="4" w:space="0" w:color="auto"/>
              <w:bottom w:val="nil"/>
              <w:right w:val="single" w:sz="4" w:space="0" w:color="auto"/>
            </w:tcBorders>
            <w:vAlign w:val="center"/>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hint="eastAsia"/>
                <w:color w:val="000000"/>
                <w:kern w:val="0"/>
                <w:sz w:val="24"/>
              </w:rPr>
              <w:t>部门绩效情况（</w:t>
            </w:r>
            <w:r>
              <w:rPr>
                <w:rFonts w:ascii="新宋体" w:eastAsia="新宋体" w:hAnsi="新宋体"/>
                <w:color w:val="000000"/>
                <w:kern w:val="0"/>
                <w:sz w:val="24"/>
              </w:rPr>
              <w:t>45</w:t>
            </w:r>
            <w:r>
              <w:rPr>
                <w:rFonts w:ascii="新宋体" w:eastAsia="新宋体" w:hAnsi="新宋体" w:hint="eastAsia"/>
                <w:color w:val="000000"/>
                <w:kern w:val="0"/>
                <w:sz w:val="24"/>
              </w:rPr>
              <w:t>分）</w:t>
            </w:r>
          </w:p>
        </w:tc>
        <w:tc>
          <w:tcPr>
            <w:tcW w:w="2268" w:type="dxa"/>
            <w:vMerge w:val="restart"/>
            <w:tcBorders>
              <w:top w:val="nil"/>
              <w:left w:val="nil"/>
              <w:bottom w:val="single" w:sz="4" w:space="0" w:color="auto"/>
              <w:right w:val="single" w:sz="4" w:space="0" w:color="auto"/>
            </w:tcBorders>
            <w:vAlign w:val="center"/>
          </w:tcPr>
          <w:p w:rsidR="00812E6E" w:rsidRDefault="00812E6E" w:rsidP="0018780C">
            <w:pPr>
              <w:widowControl/>
              <w:spacing w:line="360" w:lineRule="auto"/>
              <w:jc w:val="left"/>
              <w:rPr>
                <w:rFonts w:ascii="新宋体" w:eastAsia="新宋体" w:hAnsi="新宋体"/>
                <w:color w:val="000000"/>
                <w:kern w:val="0"/>
                <w:sz w:val="24"/>
              </w:rPr>
            </w:pPr>
            <w:r>
              <w:rPr>
                <w:rFonts w:ascii="新宋体" w:eastAsia="新宋体" w:hAnsi="新宋体" w:hint="eastAsia"/>
                <w:color w:val="000000"/>
                <w:kern w:val="0"/>
                <w:sz w:val="24"/>
              </w:rPr>
              <w:t>履职成效（</w:t>
            </w:r>
            <w:r>
              <w:rPr>
                <w:rFonts w:ascii="新宋体" w:eastAsia="新宋体" w:hAnsi="新宋体"/>
                <w:color w:val="000000"/>
                <w:kern w:val="0"/>
                <w:sz w:val="24"/>
              </w:rPr>
              <w:t>20</w:t>
            </w:r>
            <w:r>
              <w:rPr>
                <w:rFonts w:ascii="新宋体" w:eastAsia="新宋体" w:hAnsi="新宋体" w:hint="eastAsia"/>
                <w:color w:val="000000"/>
                <w:kern w:val="0"/>
                <w:sz w:val="24"/>
              </w:rPr>
              <w:t>分）</w:t>
            </w:r>
          </w:p>
        </w:tc>
        <w:tc>
          <w:tcPr>
            <w:tcW w:w="3402" w:type="dxa"/>
            <w:tcBorders>
              <w:top w:val="nil"/>
              <w:left w:val="nil"/>
              <w:bottom w:val="single" w:sz="4" w:space="0" w:color="auto"/>
              <w:right w:val="single" w:sz="4" w:space="0" w:color="auto"/>
            </w:tcBorders>
            <w:vAlign w:val="center"/>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hint="eastAsia"/>
                <w:color w:val="000000"/>
                <w:kern w:val="0"/>
                <w:sz w:val="24"/>
              </w:rPr>
              <w:t>部门特性指标</w:t>
            </w:r>
          </w:p>
        </w:tc>
        <w:tc>
          <w:tcPr>
            <w:tcW w:w="2126" w:type="dxa"/>
            <w:tcBorders>
              <w:top w:val="nil"/>
              <w:left w:val="nil"/>
              <w:bottom w:val="single" w:sz="4" w:space="0" w:color="auto"/>
              <w:right w:val="single" w:sz="4" w:space="0" w:color="auto"/>
            </w:tcBorders>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color w:val="000000"/>
                <w:kern w:val="0"/>
                <w:sz w:val="24"/>
              </w:rPr>
              <w:t>20</w:t>
            </w:r>
          </w:p>
        </w:tc>
      </w:tr>
      <w:tr w:rsidR="00812E6E" w:rsidTr="0018780C">
        <w:trPr>
          <w:trHeight w:val="180"/>
        </w:trPr>
        <w:tc>
          <w:tcPr>
            <w:tcW w:w="1702" w:type="dxa"/>
            <w:vMerge/>
            <w:tcBorders>
              <w:top w:val="nil"/>
              <w:left w:val="single" w:sz="4" w:space="0" w:color="auto"/>
              <w:bottom w:val="nil"/>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2268" w:type="dxa"/>
            <w:vMerge/>
            <w:tcBorders>
              <w:top w:val="nil"/>
              <w:left w:val="nil"/>
              <w:bottom w:val="single" w:sz="4" w:space="0" w:color="auto"/>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3402" w:type="dxa"/>
            <w:tcBorders>
              <w:top w:val="nil"/>
              <w:left w:val="nil"/>
              <w:bottom w:val="single" w:sz="4" w:space="0" w:color="auto"/>
              <w:right w:val="single" w:sz="4" w:space="0" w:color="auto"/>
            </w:tcBorders>
            <w:vAlign w:val="center"/>
          </w:tcPr>
          <w:p w:rsidR="00812E6E" w:rsidRDefault="00812E6E" w:rsidP="0018780C">
            <w:pPr>
              <w:widowControl/>
              <w:spacing w:line="360" w:lineRule="auto"/>
              <w:jc w:val="center"/>
              <w:rPr>
                <w:rFonts w:ascii="新宋体" w:eastAsia="新宋体" w:hAnsi="新宋体"/>
                <w:color w:val="000000"/>
                <w:kern w:val="0"/>
                <w:sz w:val="24"/>
              </w:rPr>
            </w:pPr>
          </w:p>
        </w:tc>
        <w:tc>
          <w:tcPr>
            <w:tcW w:w="2126" w:type="dxa"/>
            <w:tcBorders>
              <w:top w:val="nil"/>
              <w:left w:val="nil"/>
              <w:bottom w:val="single" w:sz="4" w:space="0" w:color="auto"/>
              <w:right w:val="single" w:sz="4" w:space="0" w:color="auto"/>
            </w:tcBorders>
          </w:tcPr>
          <w:p w:rsidR="00812E6E" w:rsidRDefault="00812E6E" w:rsidP="0018780C">
            <w:pPr>
              <w:widowControl/>
              <w:spacing w:line="360" w:lineRule="auto"/>
              <w:jc w:val="center"/>
              <w:rPr>
                <w:rFonts w:ascii="新宋体" w:eastAsia="新宋体" w:hAnsi="新宋体"/>
                <w:color w:val="000000"/>
                <w:kern w:val="0"/>
                <w:sz w:val="24"/>
              </w:rPr>
            </w:pPr>
          </w:p>
        </w:tc>
      </w:tr>
      <w:tr w:rsidR="00812E6E" w:rsidTr="0018780C">
        <w:trPr>
          <w:trHeight w:val="240"/>
        </w:trPr>
        <w:tc>
          <w:tcPr>
            <w:tcW w:w="1702" w:type="dxa"/>
            <w:vMerge/>
            <w:tcBorders>
              <w:top w:val="nil"/>
              <w:left w:val="single" w:sz="4" w:space="0" w:color="auto"/>
              <w:bottom w:val="nil"/>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2268" w:type="dxa"/>
            <w:vMerge/>
            <w:tcBorders>
              <w:top w:val="nil"/>
              <w:left w:val="nil"/>
              <w:bottom w:val="single" w:sz="4" w:space="0" w:color="auto"/>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3402" w:type="dxa"/>
            <w:tcBorders>
              <w:top w:val="nil"/>
              <w:left w:val="nil"/>
              <w:bottom w:val="single" w:sz="4" w:space="0" w:color="auto"/>
              <w:right w:val="single" w:sz="4" w:space="0" w:color="auto"/>
            </w:tcBorders>
            <w:vAlign w:val="center"/>
          </w:tcPr>
          <w:p w:rsidR="00812E6E" w:rsidRDefault="00812E6E" w:rsidP="0018780C">
            <w:pPr>
              <w:widowControl/>
              <w:spacing w:line="360" w:lineRule="auto"/>
              <w:jc w:val="center"/>
              <w:rPr>
                <w:rFonts w:ascii="新宋体" w:eastAsia="新宋体" w:hAnsi="新宋体"/>
                <w:color w:val="000000"/>
                <w:kern w:val="0"/>
                <w:sz w:val="24"/>
              </w:rPr>
            </w:pPr>
          </w:p>
        </w:tc>
        <w:tc>
          <w:tcPr>
            <w:tcW w:w="2126" w:type="dxa"/>
            <w:tcBorders>
              <w:top w:val="nil"/>
              <w:left w:val="nil"/>
              <w:bottom w:val="single" w:sz="4" w:space="0" w:color="auto"/>
              <w:right w:val="single" w:sz="4" w:space="0" w:color="auto"/>
            </w:tcBorders>
          </w:tcPr>
          <w:p w:rsidR="00812E6E" w:rsidRDefault="00812E6E" w:rsidP="0018780C">
            <w:pPr>
              <w:widowControl/>
              <w:spacing w:line="360" w:lineRule="auto"/>
              <w:jc w:val="center"/>
              <w:rPr>
                <w:rFonts w:ascii="新宋体" w:eastAsia="新宋体" w:hAnsi="新宋体"/>
                <w:color w:val="000000"/>
                <w:kern w:val="0"/>
                <w:sz w:val="24"/>
              </w:rPr>
            </w:pPr>
          </w:p>
        </w:tc>
      </w:tr>
      <w:tr w:rsidR="00812E6E" w:rsidTr="0018780C">
        <w:trPr>
          <w:trHeight w:val="240"/>
        </w:trPr>
        <w:tc>
          <w:tcPr>
            <w:tcW w:w="1702" w:type="dxa"/>
            <w:vMerge/>
            <w:tcBorders>
              <w:top w:val="nil"/>
              <w:left w:val="single" w:sz="4" w:space="0" w:color="auto"/>
              <w:bottom w:val="nil"/>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2268" w:type="dxa"/>
            <w:vMerge/>
            <w:tcBorders>
              <w:top w:val="nil"/>
              <w:left w:val="nil"/>
              <w:bottom w:val="single" w:sz="4" w:space="0" w:color="auto"/>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3402" w:type="dxa"/>
            <w:tcBorders>
              <w:top w:val="nil"/>
              <w:left w:val="nil"/>
              <w:bottom w:val="single" w:sz="4" w:space="0" w:color="auto"/>
              <w:right w:val="single" w:sz="4" w:space="0" w:color="auto"/>
            </w:tcBorders>
            <w:vAlign w:val="center"/>
          </w:tcPr>
          <w:p w:rsidR="00812E6E" w:rsidRDefault="00812E6E" w:rsidP="0018780C">
            <w:pPr>
              <w:widowControl/>
              <w:spacing w:line="360" w:lineRule="auto"/>
              <w:jc w:val="center"/>
              <w:rPr>
                <w:rFonts w:ascii="新宋体" w:eastAsia="新宋体" w:hAnsi="新宋体"/>
                <w:color w:val="000000"/>
                <w:kern w:val="0"/>
                <w:sz w:val="24"/>
              </w:rPr>
            </w:pPr>
          </w:p>
        </w:tc>
        <w:tc>
          <w:tcPr>
            <w:tcW w:w="2126" w:type="dxa"/>
            <w:tcBorders>
              <w:top w:val="nil"/>
              <w:left w:val="nil"/>
              <w:bottom w:val="single" w:sz="4" w:space="0" w:color="auto"/>
              <w:right w:val="single" w:sz="4" w:space="0" w:color="auto"/>
            </w:tcBorders>
          </w:tcPr>
          <w:p w:rsidR="00812E6E" w:rsidRDefault="00812E6E" w:rsidP="0018780C">
            <w:pPr>
              <w:widowControl/>
              <w:spacing w:line="360" w:lineRule="auto"/>
              <w:jc w:val="center"/>
              <w:rPr>
                <w:rFonts w:ascii="新宋体" w:eastAsia="新宋体" w:hAnsi="新宋体"/>
                <w:color w:val="000000"/>
                <w:kern w:val="0"/>
                <w:sz w:val="24"/>
              </w:rPr>
            </w:pPr>
          </w:p>
        </w:tc>
      </w:tr>
      <w:tr w:rsidR="00812E6E" w:rsidTr="0018780C">
        <w:trPr>
          <w:trHeight w:val="157"/>
        </w:trPr>
        <w:tc>
          <w:tcPr>
            <w:tcW w:w="1702" w:type="dxa"/>
            <w:vMerge/>
            <w:tcBorders>
              <w:top w:val="nil"/>
              <w:left w:val="single" w:sz="4" w:space="0" w:color="auto"/>
              <w:bottom w:val="nil"/>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2268" w:type="dxa"/>
            <w:vMerge w:val="restart"/>
            <w:tcBorders>
              <w:top w:val="nil"/>
              <w:left w:val="nil"/>
              <w:bottom w:val="single" w:sz="4" w:space="0" w:color="auto"/>
              <w:right w:val="single" w:sz="4" w:space="0" w:color="auto"/>
            </w:tcBorders>
            <w:vAlign w:val="center"/>
          </w:tcPr>
          <w:p w:rsidR="00812E6E" w:rsidRDefault="00812E6E" w:rsidP="0018780C">
            <w:pPr>
              <w:widowControl/>
              <w:spacing w:line="360" w:lineRule="auto"/>
              <w:jc w:val="left"/>
              <w:rPr>
                <w:rFonts w:ascii="新宋体" w:eastAsia="新宋体" w:hAnsi="新宋体"/>
                <w:color w:val="000000"/>
                <w:kern w:val="0"/>
                <w:sz w:val="24"/>
              </w:rPr>
            </w:pPr>
            <w:r>
              <w:rPr>
                <w:rFonts w:ascii="新宋体" w:eastAsia="新宋体" w:hAnsi="新宋体" w:hint="eastAsia"/>
                <w:color w:val="000000"/>
                <w:kern w:val="0"/>
                <w:sz w:val="24"/>
              </w:rPr>
              <w:t>可持续发展能力（</w:t>
            </w:r>
            <w:r>
              <w:rPr>
                <w:rFonts w:ascii="新宋体" w:eastAsia="新宋体" w:hAnsi="新宋体"/>
                <w:color w:val="000000"/>
                <w:kern w:val="0"/>
                <w:sz w:val="24"/>
              </w:rPr>
              <w:t>15</w:t>
            </w:r>
            <w:r>
              <w:rPr>
                <w:rFonts w:ascii="新宋体" w:eastAsia="新宋体" w:hAnsi="新宋体" w:hint="eastAsia"/>
                <w:color w:val="000000"/>
                <w:kern w:val="0"/>
                <w:sz w:val="24"/>
              </w:rPr>
              <w:t>分）</w:t>
            </w:r>
          </w:p>
        </w:tc>
        <w:tc>
          <w:tcPr>
            <w:tcW w:w="3402" w:type="dxa"/>
            <w:tcBorders>
              <w:top w:val="nil"/>
              <w:left w:val="nil"/>
              <w:bottom w:val="single" w:sz="4" w:space="0" w:color="auto"/>
              <w:right w:val="single" w:sz="4" w:space="0" w:color="auto"/>
            </w:tcBorders>
            <w:vAlign w:val="center"/>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hint="eastAsia"/>
                <w:color w:val="000000"/>
                <w:kern w:val="0"/>
                <w:sz w:val="24"/>
              </w:rPr>
              <w:t>重点改革（重点工作）完成情况（</w:t>
            </w:r>
            <w:r>
              <w:rPr>
                <w:rFonts w:ascii="新宋体" w:eastAsia="新宋体" w:hAnsi="新宋体"/>
                <w:color w:val="000000"/>
                <w:kern w:val="0"/>
                <w:sz w:val="24"/>
              </w:rPr>
              <w:t>5</w:t>
            </w:r>
            <w:r>
              <w:rPr>
                <w:rFonts w:ascii="新宋体" w:eastAsia="新宋体" w:hAnsi="新宋体" w:hint="eastAsia"/>
                <w:color w:val="000000"/>
                <w:kern w:val="0"/>
                <w:sz w:val="24"/>
              </w:rPr>
              <w:t>分）</w:t>
            </w:r>
          </w:p>
        </w:tc>
        <w:tc>
          <w:tcPr>
            <w:tcW w:w="2126" w:type="dxa"/>
            <w:tcBorders>
              <w:top w:val="nil"/>
              <w:left w:val="nil"/>
              <w:bottom w:val="single" w:sz="4" w:space="0" w:color="auto"/>
              <w:right w:val="single" w:sz="4" w:space="0" w:color="auto"/>
            </w:tcBorders>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color w:val="000000"/>
                <w:kern w:val="0"/>
                <w:sz w:val="24"/>
              </w:rPr>
              <w:t>5</w:t>
            </w:r>
          </w:p>
        </w:tc>
      </w:tr>
      <w:tr w:rsidR="00812E6E" w:rsidTr="0018780C">
        <w:trPr>
          <w:trHeight w:val="320"/>
        </w:trPr>
        <w:tc>
          <w:tcPr>
            <w:tcW w:w="1702" w:type="dxa"/>
            <w:vMerge/>
            <w:tcBorders>
              <w:top w:val="nil"/>
              <w:left w:val="single" w:sz="4" w:space="0" w:color="auto"/>
              <w:bottom w:val="nil"/>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2268" w:type="dxa"/>
            <w:vMerge/>
            <w:tcBorders>
              <w:top w:val="nil"/>
              <w:left w:val="nil"/>
              <w:bottom w:val="single" w:sz="4" w:space="0" w:color="auto"/>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3402" w:type="dxa"/>
            <w:tcBorders>
              <w:top w:val="nil"/>
              <w:left w:val="nil"/>
              <w:bottom w:val="single" w:sz="4" w:space="0" w:color="auto"/>
              <w:right w:val="single" w:sz="4" w:space="0" w:color="auto"/>
            </w:tcBorders>
            <w:vAlign w:val="center"/>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hint="eastAsia"/>
                <w:color w:val="000000"/>
                <w:kern w:val="0"/>
                <w:sz w:val="24"/>
              </w:rPr>
              <w:t>科技（制度、方法、机制等）创新（</w:t>
            </w:r>
            <w:r>
              <w:rPr>
                <w:rFonts w:ascii="新宋体" w:eastAsia="新宋体" w:hAnsi="新宋体"/>
                <w:color w:val="000000"/>
                <w:kern w:val="0"/>
                <w:sz w:val="24"/>
              </w:rPr>
              <w:t>5</w:t>
            </w:r>
            <w:r>
              <w:rPr>
                <w:rFonts w:ascii="新宋体" w:eastAsia="新宋体" w:hAnsi="新宋体" w:hint="eastAsia"/>
                <w:color w:val="000000"/>
                <w:kern w:val="0"/>
                <w:sz w:val="24"/>
              </w:rPr>
              <w:t>分）</w:t>
            </w:r>
          </w:p>
        </w:tc>
        <w:tc>
          <w:tcPr>
            <w:tcW w:w="2126" w:type="dxa"/>
            <w:tcBorders>
              <w:top w:val="nil"/>
              <w:left w:val="nil"/>
              <w:bottom w:val="single" w:sz="4" w:space="0" w:color="auto"/>
              <w:right w:val="single" w:sz="4" w:space="0" w:color="auto"/>
            </w:tcBorders>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color w:val="000000"/>
                <w:kern w:val="0"/>
                <w:sz w:val="24"/>
              </w:rPr>
              <w:t>4</w:t>
            </w:r>
          </w:p>
        </w:tc>
      </w:tr>
      <w:tr w:rsidR="00812E6E" w:rsidTr="0018780C">
        <w:trPr>
          <w:trHeight w:val="385"/>
        </w:trPr>
        <w:tc>
          <w:tcPr>
            <w:tcW w:w="1702" w:type="dxa"/>
            <w:vMerge/>
            <w:tcBorders>
              <w:top w:val="nil"/>
              <w:left w:val="single" w:sz="4" w:space="0" w:color="auto"/>
              <w:bottom w:val="nil"/>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2268" w:type="dxa"/>
            <w:vMerge/>
            <w:tcBorders>
              <w:top w:val="nil"/>
              <w:left w:val="nil"/>
              <w:bottom w:val="single" w:sz="4" w:space="0" w:color="auto"/>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3402" w:type="dxa"/>
            <w:tcBorders>
              <w:top w:val="nil"/>
              <w:left w:val="nil"/>
              <w:bottom w:val="single" w:sz="4" w:space="0" w:color="auto"/>
              <w:right w:val="single" w:sz="4" w:space="0" w:color="auto"/>
            </w:tcBorders>
            <w:vAlign w:val="center"/>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hint="eastAsia"/>
                <w:color w:val="000000"/>
                <w:kern w:val="0"/>
                <w:sz w:val="24"/>
              </w:rPr>
              <w:t>人才培养（</w:t>
            </w:r>
            <w:r>
              <w:rPr>
                <w:rFonts w:ascii="新宋体" w:eastAsia="新宋体" w:hAnsi="新宋体"/>
                <w:color w:val="000000"/>
                <w:kern w:val="0"/>
                <w:sz w:val="24"/>
              </w:rPr>
              <w:t>5</w:t>
            </w:r>
            <w:r>
              <w:rPr>
                <w:rFonts w:ascii="新宋体" w:eastAsia="新宋体" w:hAnsi="新宋体" w:hint="eastAsia"/>
                <w:color w:val="000000"/>
                <w:kern w:val="0"/>
                <w:sz w:val="24"/>
              </w:rPr>
              <w:t>分）</w:t>
            </w:r>
          </w:p>
        </w:tc>
        <w:tc>
          <w:tcPr>
            <w:tcW w:w="2126" w:type="dxa"/>
            <w:tcBorders>
              <w:top w:val="nil"/>
              <w:left w:val="nil"/>
              <w:bottom w:val="single" w:sz="4" w:space="0" w:color="auto"/>
              <w:right w:val="single" w:sz="4" w:space="0" w:color="auto"/>
            </w:tcBorders>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color w:val="000000"/>
                <w:kern w:val="0"/>
                <w:sz w:val="24"/>
              </w:rPr>
              <w:t>5</w:t>
            </w:r>
          </w:p>
        </w:tc>
      </w:tr>
      <w:tr w:rsidR="00812E6E" w:rsidTr="0018780C">
        <w:trPr>
          <w:trHeight w:val="432"/>
        </w:trPr>
        <w:tc>
          <w:tcPr>
            <w:tcW w:w="1702" w:type="dxa"/>
            <w:vMerge/>
            <w:tcBorders>
              <w:top w:val="nil"/>
              <w:left w:val="single" w:sz="4" w:space="0" w:color="auto"/>
              <w:bottom w:val="nil"/>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2268" w:type="dxa"/>
            <w:vMerge w:val="restart"/>
            <w:tcBorders>
              <w:top w:val="nil"/>
              <w:left w:val="nil"/>
              <w:bottom w:val="nil"/>
              <w:right w:val="single" w:sz="4" w:space="0" w:color="auto"/>
            </w:tcBorders>
            <w:vAlign w:val="center"/>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hint="eastAsia"/>
                <w:color w:val="000000"/>
                <w:kern w:val="0"/>
                <w:sz w:val="24"/>
              </w:rPr>
              <w:t>满意度（</w:t>
            </w:r>
            <w:r>
              <w:rPr>
                <w:rFonts w:ascii="新宋体" w:eastAsia="新宋体" w:hAnsi="新宋体"/>
                <w:color w:val="000000"/>
                <w:kern w:val="0"/>
                <w:sz w:val="24"/>
              </w:rPr>
              <w:t>10</w:t>
            </w:r>
            <w:r>
              <w:rPr>
                <w:rFonts w:ascii="新宋体" w:eastAsia="新宋体" w:hAnsi="新宋体" w:hint="eastAsia"/>
                <w:color w:val="000000"/>
                <w:kern w:val="0"/>
                <w:sz w:val="24"/>
              </w:rPr>
              <w:t>分）</w:t>
            </w:r>
          </w:p>
        </w:tc>
        <w:tc>
          <w:tcPr>
            <w:tcW w:w="3402" w:type="dxa"/>
            <w:tcBorders>
              <w:top w:val="nil"/>
              <w:left w:val="nil"/>
              <w:bottom w:val="single" w:sz="4" w:space="0" w:color="auto"/>
              <w:right w:val="single" w:sz="4" w:space="0" w:color="auto"/>
            </w:tcBorders>
            <w:vAlign w:val="center"/>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hint="eastAsia"/>
                <w:color w:val="000000"/>
                <w:kern w:val="0"/>
                <w:sz w:val="24"/>
              </w:rPr>
              <w:t>协作部门满意度（</w:t>
            </w:r>
            <w:r>
              <w:rPr>
                <w:rFonts w:ascii="新宋体" w:eastAsia="新宋体" w:hAnsi="新宋体"/>
                <w:color w:val="000000"/>
                <w:kern w:val="0"/>
                <w:sz w:val="24"/>
              </w:rPr>
              <w:t>3</w:t>
            </w:r>
            <w:r>
              <w:rPr>
                <w:rFonts w:ascii="新宋体" w:eastAsia="新宋体" w:hAnsi="新宋体" w:hint="eastAsia"/>
                <w:color w:val="000000"/>
                <w:kern w:val="0"/>
                <w:sz w:val="24"/>
              </w:rPr>
              <w:t>分）</w:t>
            </w:r>
          </w:p>
        </w:tc>
        <w:tc>
          <w:tcPr>
            <w:tcW w:w="2126" w:type="dxa"/>
            <w:tcBorders>
              <w:top w:val="nil"/>
              <w:left w:val="nil"/>
              <w:bottom w:val="single" w:sz="4" w:space="0" w:color="auto"/>
              <w:right w:val="single" w:sz="4" w:space="0" w:color="auto"/>
            </w:tcBorders>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color w:val="000000"/>
                <w:kern w:val="0"/>
                <w:sz w:val="24"/>
              </w:rPr>
              <w:t>3</w:t>
            </w:r>
          </w:p>
        </w:tc>
      </w:tr>
      <w:tr w:rsidR="00812E6E" w:rsidTr="0018780C">
        <w:trPr>
          <w:trHeight w:val="396"/>
        </w:trPr>
        <w:tc>
          <w:tcPr>
            <w:tcW w:w="1702" w:type="dxa"/>
            <w:vMerge/>
            <w:tcBorders>
              <w:top w:val="nil"/>
              <w:left w:val="single" w:sz="4" w:space="0" w:color="auto"/>
              <w:bottom w:val="nil"/>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2268" w:type="dxa"/>
            <w:vMerge/>
            <w:tcBorders>
              <w:top w:val="nil"/>
              <w:left w:val="nil"/>
              <w:bottom w:val="nil"/>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3402" w:type="dxa"/>
            <w:tcBorders>
              <w:top w:val="nil"/>
              <w:left w:val="nil"/>
              <w:bottom w:val="single" w:sz="4" w:space="0" w:color="auto"/>
              <w:right w:val="single" w:sz="4" w:space="0" w:color="auto"/>
            </w:tcBorders>
            <w:vAlign w:val="center"/>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hint="eastAsia"/>
                <w:color w:val="000000"/>
                <w:kern w:val="0"/>
                <w:sz w:val="24"/>
              </w:rPr>
              <w:t>管理对象满意度（</w:t>
            </w:r>
            <w:r>
              <w:rPr>
                <w:rFonts w:ascii="新宋体" w:eastAsia="新宋体" w:hAnsi="新宋体"/>
                <w:color w:val="000000"/>
                <w:kern w:val="0"/>
                <w:sz w:val="24"/>
              </w:rPr>
              <w:t>3</w:t>
            </w:r>
            <w:r>
              <w:rPr>
                <w:rFonts w:ascii="新宋体" w:eastAsia="新宋体" w:hAnsi="新宋体" w:hint="eastAsia"/>
                <w:color w:val="000000"/>
                <w:kern w:val="0"/>
                <w:sz w:val="24"/>
              </w:rPr>
              <w:t>分）</w:t>
            </w:r>
          </w:p>
        </w:tc>
        <w:tc>
          <w:tcPr>
            <w:tcW w:w="2126" w:type="dxa"/>
            <w:tcBorders>
              <w:top w:val="nil"/>
              <w:left w:val="nil"/>
              <w:bottom w:val="single" w:sz="4" w:space="0" w:color="auto"/>
              <w:right w:val="single" w:sz="4" w:space="0" w:color="auto"/>
            </w:tcBorders>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color w:val="000000"/>
                <w:kern w:val="0"/>
                <w:sz w:val="24"/>
              </w:rPr>
              <w:t>3</w:t>
            </w:r>
          </w:p>
        </w:tc>
      </w:tr>
      <w:tr w:rsidR="00812E6E" w:rsidTr="0018780C">
        <w:trPr>
          <w:trHeight w:val="411"/>
        </w:trPr>
        <w:tc>
          <w:tcPr>
            <w:tcW w:w="1702" w:type="dxa"/>
            <w:vMerge/>
            <w:tcBorders>
              <w:top w:val="nil"/>
              <w:left w:val="single" w:sz="4" w:space="0" w:color="auto"/>
              <w:bottom w:val="nil"/>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2268" w:type="dxa"/>
            <w:vMerge/>
            <w:tcBorders>
              <w:top w:val="nil"/>
              <w:left w:val="nil"/>
              <w:bottom w:val="nil"/>
              <w:right w:val="single" w:sz="4" w:space="0" w:color="auto"/>
            </w:tcBorders>
            <w:vAlign w:val="center"/>
          </w:tcPr>
          <w:p w:rsidR="00812E6E" w:rsidRDefault="00812E6E" w:rsidP="0018780C">
            <w:pPr>
              <w:widowControl/>
              <w:jc w:val="left"/>
              <w:rPr>
                <w:rFonts w:ascii="新宋体" w:eastAsia="新宋体" w:hAnsi="新宋体"/>
                <w:color w:val="000000"/>
                <w:kern w:val="0"/>
                <w:sz w:val="24"/>
              </w:rPr>
            </w:pPr>
          </w:p>
        </w:tc>
        <w:tc>
          <w:tcPr>
            <w:tcW w:w="3402" w:type="dxa"/>
            <w:tcBorders>
              <w:top w:val="nil"/>
              <w:left w:val="nil"/>
              <w:bottom w:val="single" w:sz="4" w:space="0" w:color="auto"/>
              <w:right w:val="single" w:sz="4" w:space="0" w:color="auto"/>
            </w:tcBorders>
            <w:vAlign w:val="center"/>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hint="eastAsia"/>
                <w:color w:val="000000"/>
                <w:kern w:val="0"/>
                <w:sz w:val="24"/>
              </w:rPr>
              <w:t>社会公众满意度（</w:t>
            </w:r>
            <w:r>
              <w:rPr>
                <w:rFonts w:ascii="新宋体" w:eastAsia="新宋体" w:hAnsi="新宋体"/>
                <w:color w:val="000000"/>
                <w:kern w:val="0"/>
                <w:sz w:val="24"/>
              </w:rPr>
              <w:t>4</w:t>
            </w:r>
            <w:r>
              <w:rPr>
                <w:rFonts w:ascii="新宋体" w:eastAsia="新宋体" w:hAnsi="新宋体" w:hint="eastAsia"/>
                <w:color w:val="000000"/>
                <w:kern w:val="0"/>
                <w:sz w:val="24"/>
              </w:rPr>
              <w:t>分）</w:t>
            </w:r>
          </w:p>
        </w:tc>
        <w:tc>
          <w:tcPr>
            <w:tcW w:w="2126" w:type="dxa"/>
            <w:tcBorders>
              <w:top w:val="nil"/>
              <w:left w:val="nil"/>
              <w:bottom w:val="single" w:sz="4" w:space="0" w:color="auto"/>
              <w:right w:val="single" w:sz="4" w:space="0" w:color="auto"/>
            </w:tcBorders>
          </w:tcPr>
          <w:p w:rsidR="00812E6E" w:rsidRDefault="00812E6E" w:rsidP="0018780C">
            <w:pPr>
              <w:widowControl/>
              <w:spacing w:line="360" w:lineRule="auto"/>
              <w:jc w:val="center"/>
              <w:rPr>
                <w:rFonts w:ascii="新宋体" w:eastAsia="新宋体" w:hAnsi="新宋体"/>
                <w:color w:val="000000"/>
                <w:kern w:val="0"/>
                <w:sz w:val="24"/>
              </w:rPr>
            </w:pPr>
            <w:r>
              <w:rPr>
                <w:rFonts w:ascii="新宋体" w:eastAsia="新宋体" w:hAnsi="新宋体"/>
                <w:color w:val="000000"/>
                <w:kern w:val="0"/>
                <w:sz w:val="24"/>
              </w:rPr>
              <w:t>4</w:t>
            </w:r>
          </w:p>
        </w:tc>
      </w:tr>
    </w:tbl>
    <w:p w:rsidR="00812E6E" w:rsidRPr="00471DC7" w:rsidRDefault="00812E6E" w:rsidP="00471DC7">
      <w:pPr>
        <w:spacing w:line="360" w:lineRule="auto"/>
        <w:rPr>
          <w:rFonts w:ascii="新宋体" w:eastAsia="新宋体" w:hAnsi="新宋体"/>
          <w:color w:val="000000"/>
          <w:sz w:val="24"/>
        </w:rPr>
      </w:pPr>
    </w:p>
    <w:p w:rsidR="00812E6E" w:rsidRDefault="00812E6E" w:rsidP="007721B6">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十、名词解释</w:t>
      </w:r>
    </w:p>
    <w:p w:rsidR="00812E6E" w:rsidRDefault="00812E6E" w:rsidP="007721B6">
      <w:pPr>
        <w:pStyle w:val="Default"/>
        <w:spacing w:line="580"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color w:val="auto"/>
          <w:sz w:val="32"/>
          <w:szCs w:val="32"/>
        </w:rPr>
        <w:t>1.</w:t>
      </w:r>
      <w:r>
        <w:rPr>
          <w:rFonts w:ascii="仿宋_GB2312" w:eastAsia="仿宋_GB2312" w:hAnsi="仿宋_GB2312" w:cs="仿宋_GB2312" w:hint="eastAsia"/>
          <w:color w:val="auto"/>
          <w:sz w:val="32"/>
          <w:szCs w:val="32"/>
        </w:rPr>
        <w:t>财政拨款收入：指县级财政当年拨付的资金。</w:t>
      </w:r>
      <w:r>
        <w:rPr>
          <w:rFonts w:ascii="仿宋_GB2312" w:eastAsia="仿宋_GB2312" w:hAnsi="仿宋_GB2312" w:cs="仿宋_GB2312"/>
          <w:color w:val="auto"/>
          <w:sz w:val="32"/>
          <w:szCs w:val="32"/>
        </w:rPr>
        <w:t xml:space="preserve"> </w:t>
      </w:r>
    </w:p>
    <w:p w:rsidR="00812E6E" w:rsidRDefault="00812E6E" w:rsidP="007721B6">
      <w:pPr>
        <w:pStyle w:val="Default"/>
        <w:spacing w:line="580"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color w:val="auto"/>
          <w:sz w:val="32"/>
          <w:szCs w:val="32"/>
        </w:rPr>
        <w:t>2.</w:t>
      </w:r>
      <w:r>
        <w:rPr>
          <w:rFonts w:ascii="仿宋_GB2312" w:eastAsia="仿宋_GB2312" w:hAnsi="仿宋_GB2312" w:cs="仿宋_GB2312" w:hint="eastAsia"/>
          <w:color w:val="auto"/>
          <w:sz w:val="32"/>
          <w:szCs w:val="32"/>
        </w:rPr>
        <w:t>指以前年度尚未完成、结转到本年按有关规定继续使用的资金。</w:t>
      </w:r>
    </w:p>
    <w:p w:rsidR="00812E6E" w:rsidRDefault="00812E6E" w:rsidP="007721B6">
      <w:pPr>
        <w:pStyle w:val="Default"/>
        <w:spacing w:line="580"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color w:val="auto"/>
          <w:sz w:val="32"/>
          <w:szCs w:val="32"/>
        </w:rPr>
        <w:t>3.</w:t>
      </w:r>
      <w:r>
        <w:rPr>
          <w:rFonts w:ascii="仿宋_GB2312" w:eastAsia="仿宋_GB2312" w:hAnsi="仿宋_GB2312" w:cs="仿宋_GB2312" w:hint="eastAsia"/>
          <w:color w:val="auto"/>
          <w:sz w:val="32"/>
          <w:szCs w:val="32"/>
        </w:rPr>
        <w:t>一般公共服务（类）其他共产党事务（款）行政运行（项）</w:t>
      </w:r>
      <w:r>
        <w:rPr>
          <w:rFonts w:ascii="仿宋_GB2312" w:eastAsia="仿宋_GB2312" w:hAnsi="仿宋_GB2312" w:cs="仿宋_GB2312"/>
          <w:color w:val="auto"/>
          <w:sz w:val="32"/>
          <w:szCs w:val="32"/>
        </w:rPr>
        <w:t>:</w:t>
      </w:r>
      <w:r>
        <w:rPr>
          <w:rFonts w:ascii="仿宋_GB2312" w:eastAsia="仿宋_GB2312" w:hAnsi="仿宋_GB2312" w:cs="仿宋_GB2312" w:hint="eastAsia"/>
          <w:color w:val="auto"/>
          <w:sz w:val="32"/>
          <w:szCs w:val="32"/>
        </w:rPr>
        <w:t>指行政单位（包括实行公务员管理的事业单位）的基本支出。</w:t>
      </w:r>
    </w:p>
    <w:p w:rsidR="00812E6E" w:rsidRDefault="00812E6E" w:rsidP="007721B6">
      <w:pPr>
        <w:pStyle w:val="Default"/>
        <w:spacing w:line="580" w:lineRule="exact"/>
        <w:ind w:firstLineChars="200" w:firstLine="640"/>
        <w:jc w:val="both"/>
        <w:rPr>
          <w:rFonts w:ascii="仿宋_GB2312" w:eastAsia="仿宋_GB2312" w:hAnsi="仿宋_GB2312" w:cs="仿宋_GB2312"/>
          <w:color w:val="auto"/>
          <w:sz w:val="32"/>
          <w:szCs w:val="32"/>
        </w:rPr>
      </w:pPr>
      <w:r>
        <w:rPr>
          <w:rFonts w:ascii="仿宋_GB2312" w:eastAsia="仿宋_GB2312"/>
          <w:bCs/>
          <w:color w:val="auto"/>
          <w:sz w:val="32"/>
          <w:szCs w:val="32"/>
        </w:rPr>
        <w:t>4</w:t>
      </w:r>
      <w:r>
        <w:rPr>
          <w:rFonts w:ascii="仿宋_GB2312" w:eastAsia="仿宋_GB2312" w:hint="eastAsia"/>
          <w:bCs/>
          <w:color w:val="auto"/>
          <w:sz w:val="32"/>
          <w:szCs w:val="32"/>
        </w:rPr>
        <w:t>、一般公共服务（类）其他共产党事务（款）一般行政管理事务（项）：指行政单位（包括实行公务员管理的事业单位）为单独设置项级科目的其他项目支出。</w:t>
      </w:r>
    </w:p>
    <w:p w:rsidR="00812E6E" w:rsidRDefault="00812E6E" w:rsidP="007721B6">
      <w:pPr>
        <w:pStyle w:val="Default"/>
        <w:spacing w:line="580" w:lineRule="exact"/>
        <w:ind w:firstLineChars="200" w:firstLine="640"/>
        <w:jc w:val="both"/>
        <w:rPr>
          <w:rFonts w:ascii="仿宋_GB2312" w:eastAsia="仿宋_GB2312"/>
          <w:bCs/>
          <w:color w:val="auto"/>
          <w:sz w:val="32"/>
          <w:szCs w:val="32"/>
        </w:rPr>
      </w:pPr>
      <w:r>
        <w:rPr>
          <w:rFonts w:ascii="仿宋_GB2312" w:eastAsia="仿宋_GB2312"/>
          <w:bCs/>
          <w:color w:val="auto"/>
          <w:sz w:val="32"/>
          <w:szCs w:val="32"/>
        </w:rPr>
        <w:t>5.</w:t>
      </w:r>
      <w:r>
        <w:rPr>
          <w:rFonts w:ascii="仿宋_GB2312" w:eastAsia="仿宋_GB2312" w:hint="eastAsia"/>
          <w:bCs/>
          <w:color w:val="auto"/>
          <w:sz w:val="32"/>
          <w:szCs w:val="32"/>
        </w:rPr>
        <w:t>教育（类）进修及培训（款）培训（项）</w:t>
      </w:r>
      <w:r>
        <w:rPr>
          <w:rFonts w:ascii="仿宋_GB2312" w:eastAsia="仿宋_GB2312"/>
          <w:bCs/>
          <w:color w:val="auto"/>
          <w:sz w:val="32"/>
          <w:szCs w:val="32"/>
        </w:rPr>
        <w:t>:</w:t>
      </w:r>
      <w:r>
        <w:rPr>
          <w:rFonts w:ascii="仿宋_GB2312" w:eastAsia="仿宋_GB2312" w:hint="eastAsia"/>
          <w:bCs/>
          <w:color w:val="auto"/>
          <w:sz w:val="32"/>
          <w:szCs w:val="32"/>
        </w:rPr>
        <w:t>指各部门安排的用于培训的支出。</w:t>
      </w:r>
    </w:p>
    <w:p w:rsidR="00812E6E" w:rsidRDefault="00812E6E" w:rsidP="007721B6">
      <w:pPr>
        <w:pStyle w:val="Default"/>
        <w:spacing w:line="580" w:lineRule="exact"/>
        <w:ind w:firstLineChars="200" w:firstLine="640"/>
        <w:jc w:val="both"/>
        <w:rPr>
          <w:rFonts w:ascii="仿宋_GB2312" w:eastAsia="仿宋_GB2312"/>
          <w:bCs/>
          <w:color w:val="auto"/>
          <w:sz w:val="32"/>
          <w:szCs w:val="32"/>
        </w:rPr>
      </w:pPr>
      <w:r>
        <w:rPr>
          <w:rFonts w:ascii="仿宋_GB2312" w:eastAsia="仿宋_GB2312"/>
          <w:bCs/>
          <w:color w:val="auto"/>
          <w:sz w:val="32"/>
          <w:szCs w:val="32"/>
        </w:rPr>
        <w:t>6.</w:t>
      </w:r>
      <w:r>
        <w:rPr>
          <w:rFonts w:ascii="仿宋_GB2312" w:eastAsia="仿宋_GB2312" w:hint="eastAsia"/>
          <w:bCs/>
          <w:color w:val="auto"/>
          <w:sz w:val="32"/>
          <w:szCs w:val="32"/>
        </w:rPr>
        <w:t>社会保障和就业（类）行政事业单位离退休（款）机关事业单位基本养老保险缴费支出（项）</w:t>
      </w:r>
      <w:r>
        <w:rPr>
          <w:rFonts w:ascii="仿宋_GB2312" w:eastAsia="仿宋_GB2312"/>
          <w:bCs/>
          <w:color w:val="auto"/>
          <w:sz w:val="32"/>
          <w:szCs w:val="32"/>
        </w:rPr>
        <w:t xml:space="preserve">: </w:t>
      </w:r>
      <w:r>
        <w:rPr>
          <w:rFonts w:ascii="仿宋_GB2312" w:eastAsia="仿宋_GB2312" w:hint="eastAsia"/>
          <w:bCs/>
          <w:color w:val="auto"/>
          <w:sz w:val="32"/>
          <w:szCs w:val="32"/>
        </w:rPr>
        <w:t>指机关事业单位实施养老保险制度由单位缴纳的基本养老保险支出。</w:t>
      </w:r>
    </w:p>
    <w:p w:rsidR="00812E6E" w:rsidRDefault="00812E6E" w:rsidP="007721B6">
      <w:pPr>
        <w:pStyle w:val="Default"/>
        <w:spacing w:line="580" w:lineRule="exact"/>
        <w:ind w:firstLineChars="200" w:firstLine="640"/>
        <w:jc w:val="both"/>
        <w:rPr>
          <w:rFonts w:ascii="仿宋_GB2312" w:eastAsia="仿宋_GB2312" w:hAnsi="仿宋_GB2312" w:cs="仿宋_GB2312"/>
          <w:color w:val="auto"/>
          <w:sz w:val="32"/>
          <w:szCs w:val="32"/>
        </w:rPr>
      </w:pPr>
      <w:r>
        <w:rPr>
          <w:rFonts w:ascii="仿宋_GB2312" w:eastAsia="仿宋_GB2312"/>
          <w:bCs/>
          <w:color w:val="auto"/>
          <w:sz w:val="32"/>
          <w:szCs w:val="32"/>
        </w:rPr>
        <w:t>7</w:t>
      </w:r>
      <w:r>
        <w:rPr>
          <w:rFonts w:ascii="仿宋_GB2312" w:eastAsia="仿宋_GB2312" w:hint="eastAsia"/>
          <w:bCs/>
          <w:color w:val="auto"/>
          <w:sz w:val="32"/>
          <w:szCs w:val="32"/>
        </w:rPr>
        <w:t>、住房保障（类）住房改革（款）住房公积金（项）：指行政事业单位按人力资源和社会保障部、财政部规定的基本工资和津补贴以及规定比例为职工缴纳的住房公积金。</w:t>
      </w:r>
    </w:p>
    <w:p w:rsidR="00812E6E" w:rsidRDefault="00812E6E" w:rsidP="007721B6">
      <w:pPr>
        <w:pStyle w:val="Default"/>
        <w:spacing w:line="580" w:lineRule="exact"/>
        <w:ind w:firstLineChars="200" w:firstLine="640"/>
        <w:jc w:val="both"/>
        <w:rPr>
          <w:rFonts w:ascii="仿宋_GB2312" w:eastAsia="仿宋_GB2312" w:hAnsi="仿宋_GB2312" w:cs="仿宋_GB2312"/>
          <w:color w:val="auto"/>
          <w:sz w:val="32"/>
          <w:szCs w:val="32"/>
        </w:rPr>
      </w:pPr>
      <w:r>
        <w:rPr>
          <w:rFonts w:ascii="仿宋_GB2312" w:eastAsia="仿宋_GB2312"/>
          <w:bCs/>
          <w:color w:val="auto"/>
          <w:sz w:val="32"/>
          <w:szCs w:val="32"/>
        </w:rPr>
        <w:t>8.</w:t>
      </w:r>
      <w:r>
        <w:rPr>
          <w:rFonts w:ascii="仿宋_GB2312" w:eastAsia="仿宋_GB2312" w:hint="eastAsia"/>
          <w:bCs/>
          <w:color w:val="auto"/>
          <w:sz w:val="32"/>
          <w:szCs w:val="32"/>
        </w:rPr>
        <w:t>医疗卫生与计划生育（类）医疗保障（款）行政单位医疗（项）</w:t>
      </w:r>
      <w:r>
        <w:rPr>
          <w:rFonts w:ascii="仿宋_GB2312" w:eastAsia="仿宋_GB2312"/>
          <w:bCs/>
          <w:color w:val="auto"/>
          <w:sz w:val="32"/>
          <w:szCs w:val="32"/>
        </w:rPr>
        <w:t>:</w:t>
      </w:r>
      <w:r>
        <w:rPr>
          <w:rFonts w:ascii="仿宋_GB2312" w:eastAsia="仿宋_GB2312" w:hint="eastAsia"/>
          <w:bCs/>
          <w:color w:val="auto"/>
          <w:sz w:val="32"/>
          <w:szCs w:val="32"/>
        </w:rPr>
        <w:t>指财政部门集中安排的行政单位基本医疗保险缴费经费。</w:t>
      </w:r>
    </w:p>
    <w:p w:rsidR="00812E6E" w:rsidRDefault="00812E6E" w:rsidP="007721B6">
      <w:pPr>
        <w:pStyle w:val="Default"/>
        <w:spacing w:line="580"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color w:val="auto"/>
          <w:sz w:val="32"/>
          <w:szCs w:val="32"/>
        </w:rPr>
        <w:t>9.</w:t>
      </w:r>
      <w:r>
        <w:rPr>
          <w:rFonts w:ascii="仿宋_GB2312" w:eastAsia="仿宋_GB2312" w:hAnsi="仿宋_GB2312" w:cs="仿宋_GB2312" w:hint="eastAsia"/>
          <w:color w:val="auto"/>
          <w:sz w:val="32"/>
          <w:szCs w:val="32"/>
        </w:rPr>
        <w:t>年末结转和结余：指本年度或以前年度预算安排、因客观条件发生变化无法按原计划实施，需延迟到以后年度按有关规定继续使用的资金。</w:t>
      </w:r>
    </w:p>
    <w:p w:rsidR="00812E6E" w:rsidRDefault="00812E6E" w:rsidP="007721B6">
      <w:pPr>
        <w:pStyle w:val="Default"/>
        <w:spacing w:line="580"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color w:val="auto"/>
          <w:sz w:val="32"/>
          <w:szCs w:val="32"/>
        </w:rPr>
        <w:t>10.</w:t>
      </w:r>
      <w:r>
        <w:rPr>
          <w:rFonts w:ascii="仿宋_GB2312" w:eastAsia="仿宋_GB2312" w:hAnsi="仿宋_GB2312" w:cs="仿宋_GB2312" w:hint="eastAsia"/>
          <w:color w:val="auto"/>
          <w:sz w:val="32"/>
          <w:szCs w:val="32"/>
        </w:rPr>
        <w:t>基本支出：指为保障机构正常运转、完成日常工作任务而发生的人员支出和公用支出。</w:t>
      </w:r>
    </w:p>
    <w:p w:rsidR="00812E6E" w:rsidRDefault="00812E6E" w:rsidP="007721B6">
      <w:pPr>
        <w:pStyle w:val="Default"/>
        <w:spacing w:line="580"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color w:val="auto"/>
          <w:sz w:val="32"/>
          <w:szCs w:val="32"/>
        </w:rPr>
        <w:t>11.</w:t>
      </w:r>
      <w:r>
        <w:rPr>
          <w:rFonts w:ascii="仿宋_GB2312" w:eastAsia="仿宋_GB2312" w:hAnsi="仿宋_GB2312" w:cs="仿宋_GB2312" w:hint="eastAsia"/>
          <w:color w:val="auto"/>
          <w:sz w:val="32"/>
          <w:szCs w:val="32"/>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812E6E" w:rsidRDefault="00812E6E" w:rsidP="007721B6">
      <w:pPr>
        <w:pStyle w:val="Default"/>
        <w:spacing w:line="580"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color w:val="auto"/>
          <w:sz w:val="32"/>
          <w:szCs w:val="32"/>
        </w:rPr>
        <w:t>18.</w:t>
      </w:r>
      <w:r>
        <w:rPr>
          <w:rFonts w:ascii="仿宋_GB2312" w:eastAsia="仿宋_GB2312" w:hAnsi="仿宋_GB2312" w:cs="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12E6E" w:rsidRDefault="00812E6E" w:rsidP="007721B6">
      <w:pPr>
        <w:pStyle w:val="Default"/>
        <w:spacing w:line="580" w:lineRule="exact"/>
        <w:ind w:firstLineChars="200" w:firstLine="640"/>
        <w:jc w:val="both"/>
        <w:rPr>
          <w:rFonts w:ascii="仿宋_GB2312" w:eastAsia="仿宋_GB2312" w:hAnsi="仿宋_GB2312" w:cs="仿宋_GB2312"/>
          <w:color w:val="auto"/>
          <w:sz w:val="32"/>
          <w:szCs w:val="32"/>
        </w:rPr>
      </w:pPr>
    </w:p>
    <w:p w:rsidR="00812E6E" w:rsidRDefault="00812E6E" w:rsidP="007721B6"/>
    <w:p w:rsidR="00812E6E" w:rsidRDefault="00812E6E"/>
    <w:sectPr w:rsidR="00812E6E" w:rsidSect="0018780C">
      <w:headerReference w:type="even" r:id="rId13"/>
      <w:headerReference w:type="default" r:id="rId14"/>
      <w:footerReference w:type="even" r:id="rId15"/>
      <w:footerReference w:type="default" r:id="rId16"/>
      <w:headerReference w:type="first" r:id="rId17"/>
      <w:footerReference w:type="first" r:id="rId18"/>
      <w:pgSz w:w="11906" w:h="16838"/>
      <w:pgMar w:top="2098" w:right="1247" w:bottom="1871" w:left="1587" w:header="851" w:footer="992" w:gutter="0"/>
      <w:pgNumType w:fmt="numberInDash"/>
      <w:cols w:space="720"/>
      <w:docGrid w:type="lines"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E6E" w:rsidRDefault="00812E6E">
      <w:r>
        <w:separator/>
      </w:r>
    </w:p>
  </w:endnote>
  <w:endnote w:type="continuationSeparator" w:id="0">
    <w:p w:rsidR="00812E6E" w:rsidRDefault="00812E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E6E" w:rsidRDefault="00812E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E6E" w:rsidRDefault="00812E6E">
    <w:pPr>
      <w:pStyle w:val="Footer"/>
      <w:jc w:val="center"/>
    </w:pPr>
    <w:r>
      <w:rPr>
        <w:noProof/>
      </w:rPr>
      <w:pict>
        <v:shapetype id="_x0000_t202" coordsize="21600,21600" o:spt="202" path="m,l,21600r21600,l21600,xe">
          <v:stroke joinstyle="miter"/>
          <v:path gradientshapeok="t" o:connecttype="rect"/>
        </v:shapetype>
        <v:shape id="_x0000_s2050" type="#_x0000_t202" style="position:absolute;left:0;text-align:left;margin-left:510.1pt;margin-top:0;width:35.05pt;height:18.15pt;z-index:251662336;mso-wrap-style:none;mso-position-horizontal:outside;mso-position-horizontal-relative:margin" filled="f" stroked="f">
          <v:textbox style="mso-fit-shape-to-text:t" inset="0,0,0,0">
            <w:txbxContent>
              <w:p w:rsidR="00812E6E" w:rsidRDefault="00812E6E">
                <w:pPr>
                  <w:pStyle w:val="Footer"/>
                  <w:jc w:val="center"/>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Pr="0077185F">
                  <w:rPr>
                    <w:rFonts w:ascii="宋体" w:cs="宋体"/>
                    <w:noProof/>
                    <w:sz w:val="28"/>
                    <w:szCs w:val="28"/>
                    <w:lang w:val="zh-CN"/>
                  </w:rPr>
                  <w:t>-</w:t>
                </w:r>
                <w:r>
                  <w:rPr>
                    <w:rFonts w:ascii="宋体" w:hAnsi="宋体" w:cs="宋体"/>
                    <w:noProof/>
                    <w:sz w:val="28"/>
                    <w:szCs w:val="28"/>
                  </w:rPr>
                  <w:t xml:space="preserve"> 3 -</w:t>
                </w:r>
                <w:r>
                  <w:rPr>
                    <w:rFonts w:ascii="宋体" w:hAnsi="宋体" w:cs="宋体"/>
                    <w:sz w:val="28"/>
                    <w:szCs w:val="28"/>
                  </w:rPr>
                  <w:fldChar w:fldCharType="end"/>
                </w:r>
              </w:p>
            </w:txbxContent>
          </v:textbox>
          <w10:wrap anchorx="margin"/>
        </v:shape>
      </w:pict>
    </w:r>
  </w:p>
  <w:p w:rsidR="00812E6E" w:rsidRDefault="00812E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E6E" w:rsidRDefault="00812E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E6E" w:rsidRDefault="00812E6E">
      <w:r>
        <w:separator/>
      </w:r>
    </w:p>
  </w:footnote>
  <w:footnote w:type="continuationSeparator" w:id="0">
    <w:p w:rsidR="00812E6E" w:rsidRDefault="00812E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E6E" w:rsidRDefault="00812E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E6E" w:rsidRDefault="00812E6E" w:rsidP="0087380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E6E" w:rsidRDefault="00812E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1B6"/>
    <w:rsid w:val="00016C7D"/>
    <w:rsid w:val="00052331"/>
    <w:rsid w:val="00082A55"/>
    <w:rsid w:val="00096DF2"/>
    <w:rsid w:val="00121599"/>
    <w:rsid w:val="00171E00"/>
    <w:rsid w:val="0018780C"/>
    <w:rsid w:val="002105C7"/>
    <w:rsid w:val="00211243"/>
    <w:rsid w:val="00233A7D"/>
    <w:rsid w:val="00287262"/>
    <w:rsid w:val="00287364"/>
    <w:rsid w:val="00287D90"/>
    <w:rsid w:val="002D7555"/>
    <w:rsid w:val="00351F77"/>
    <w:rsid w:val="00376A83"/>
    <w:rsid w:val="00396883"/>
    <w:rsid w:val="003D59E5"/>
    <w:rsid w:val="00471DC7"/>
    <w:rsid w:val="00582A72"/>
    <w:rsid w:val="00590458"/>
    <w:rsid w:val="005D4660"/>
    <w:rsid w:val="005E541B"/>
    <w:rsid w:val="00655282"/>
    <w:rsid w:val="00667743"/>
    <w:rsid w:val="006C6062"/>
    <w:rsid w:val="006F46BE"/>
    <w:rsid w:val="007155AE"/>
    <w:rsid w:val="00716847"/>
    <w:rsid w:val="007423B6"/>
    <w:rsid w:val="00756310"/>
    <w:rsid w:val="0077185F"/>
    <w:rsid w:val="007721B6"/>
    <w:rsid w:val="007A6C2D"/>
    <w:rsid w:val="007B489D"/>
    <w:rsid w:val="007C55B2"/>
    <w:rsid w:val="00805969"/>
    <w:rsid w:val="00812E6E"/>
    <w:rsid w:val="00831599"/>
    <w:rsid w:val="00873802"/>
    <w:rsid w:val="008A5E89"/>
    <w:rsid w:val="008D1644"/>
    <w:rsid w:val="008E3F1B"/>
    <w:rsid w:val="008F1C64"/>
    <w:rsid w:val="008F463D"/>
    <w:rsid w:val="009207E4"/>
    <w:rsid w:val="0094026E"/>
    <w:rsid w:val="009B1E05"/>
    <w:rsid w:val="009B23F1"/>
    <w:rsid w:val="009B3615"/>
    <w:rsid w:val="009C61A4"/>
    <w:rsid w:val="00AA29A8"/>
    <w:rsid w:val="00AE43D2"/>
    <w:rsid w:val="00B96EEF"/>
    <w:rsid w:val="00C17566"/>
    <w:rsid w:val="00C22B72"/>
    <w:rsid w:val="00C35978"/>
    <w:rsid w:val="00C544A1"/>
    <w:rsid w:val="00CC0A4A"/>
    <w:rsid w:val="00D95016"/>
    <w:rsid w:val="00DB08B7"/>
    <w:rsid w:val="00E31FD4"/>
    <w:rsid w:val="00E76A9D"/>
    <w:rsid w:val="00E83495"/>
    <w:rsid w:val="00E90BE6"/>
    <w:rsid w:val="00E91FDC"/>
    <w:rsid w:val="00E973DC"/>
    <w:rsid w:val="00EA1D5C"/>
    <w:rsid w:val="00EC13DD"/>
    <w:rsid w:val="00F13C8C"/>
    <w:rsid w:val="00F77F7C"/>
    <w:rsid w:val="00FB15CD"/>
    <w:rsid w:val="00FE1D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B6"/>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721B6"/>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link w:val="Footer"/>
    <w:uiPriority w:val="99"/>
    <w:semiHidden/>
    <w:locked/>
    <w:rsid w:val="007721B6"/>
    <w:rPr>
      <w:rFonts w:ascii="Calibri" w:eastAsia="宋体" w:hAnsi="Calibri" w:cs="Times New Roman"/>
      <w:sz w:val="18"/>
      <w:szCs w:val="18"/>
      <w:lang w:val="en-US" w:eastAsia="zh-CN" w:bidi="ar-SA"/>
    </w:rPr>
  </w:style>
  <w:style w:type="paragraph" w:styleId="Header">
    <w:name w:val="header"/>
    <w:basedOn w:val="Normal"/>
    <w:link w:val="HeaderChar"/>
    <w:uiPriority w:val="99"/>
    <w:rsid w:val="007721B6"/>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link w:val="Header"/>
    <w:uiPriority w:val="99"/>
    <w:semiHidden/>
    <w:locked/>
    <w:rsid w:val="007721B6"/>
    <w:rPr>
      <w:rFonts w:ascii="Calibri" w:eastAsia="宋体" w:hAnsi="Calibri" w:cs="Times New Roman"/>
      <w:sz w:val="18"/>
      <w:szCs w:val="18"/>
      <w:lang w:val="en-US" w:eastAsia="zh-CN" w:bidi="ar-SA"/>
    </w:rPr>
  </w:style>
  <w:style w:type="character" w:styleId="Strong">
    <w:name w:val="Strong"/>
    <w:basedOn w:val="DefaultParagraphFont"/>
    <w:uiPriority w:val="99"/>
    <w:qFormat/>
    <w:rsid w:val="007721B6"/>
    <w:rPr>
      <w:rFonts w:cs="Times New Roman"/>
      <w:b/>
    </w:rPr>
  </w:style>
  <w:style w:type="paragraph" w:customStyle="1" w:styleId="Default">
    <w:name w:val="Default"/>
    <w:uiPriority w:val="99"/>
    <w:rsid w:val="007721B6"/>
    <w:pPr>
      <w:widowControl w:val="0"/>
      <w:autoSpaceDE w:val="0"/>
      <w:autoSpaceDN w:val="0"/>
      <w:adjustRightInd w:val="0"/>
    </w:pPr>
    <w:rPr>
      <w:rFonts w:ascii="仿宋" w:eastAsia="仿宋" w:hAnsi="Calibri" w:cs="仿宋"/>
      <w:color w:val="000000"/>
      <w:kern w:val="0"/>
      <w:sz w:val="24"/>
      <w:szCs w:val="24"/>
    </w:rPr>
  </w:style>
  <w:style w:type="paragraph" w:styleId="Caption">
    <w:name w:val="caption"/>
    <w:basedOn w:val="Normal"/>
    <w:next w:val="Normal"/>
    <w:uiPriority w:val="99"/>
    <w:qFormat/>
    <w:rsid w:val="008F1C64"/>
    <w:rPr>
      <w:rFonts w:ascii="Arial" w:eastAsia="黑体"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12</Pages>
  <Words>677</Words>
  <Characters>3860</Characters>
  <Application>Microsoft Office Outlook</Application>
  <DocSecurity>0</DocSecurity>
  <Lines>0</Lines>
  <Paragraphs>0</Paragraphs>
  <ScaleCrop>false</ScaleCrop>
  <Company>MSCD龙帝国技术社区 Htpp://Bbs.Mscode.Cc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中共江油市委党史研究室</dc:title>
  <dc:subject/>
  <dc:creator>lenovo</dc:creator>
  <cp:keywords/>
  <dc:description/>
  <cp:lastModifiedBy>统战部</cp:lastModifiedBy>
  <cp:revision>7</cp:revision>
  <dcterms:created xsi:type="dcterms:W3CDTF">2019-01-30T08:32:00Z</dcterms:created>
  <dcterms:modified xsi:type="dcterms:W3CDTF">2019-03-15T02:54:00Z</dcterms:modified>
</cp:coreProperties>
</file>