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9C" w:rsidRDefault="00C72E9C">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江油市</w:t>
      </w:r>
      <w:r w:rsidR="000E19D9">
        <w:rPr>
          <w:rFonts w:ascii="方正小标宋简体" w:eastAsia="方正小标宋简体" w:hAnsi="宋体" w:hint="eastAsia"/>
          <w:sz w:val="44"/>
          <w:szCs w:val="44"/>
        </w:rPr>
        <w:t>安全生产监督管理局</w:t>
      </w:r>
    </w:p>
    <w:p w:rsidR="00C72E9C" w:rsidRDefault="00C72E9C">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2016年决算编制说明</w:t>
      </w:r>
    </w:p>
    <w:p w:rsidR="00C72E9C" w:rsidRDefault="00C72E9C">
      <w:pPr>
        <w:spacing w:line="580" w:lineRule="exact"/>
        <w:jc w:val="center"/>
        <w:rPr>
          <w:rFonts w:ascii="宋体" w:hAnsi="宋体"/>
          <w:b/>
          <w:sz w:val="44"/>
          <w:szCs w:val="44"/>
        </w:rPr>
      </w:pP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一、基本职能及主要工作</w:t>
      </w:r>
    </w:p>
    <w:p w:rsidR="008A172B" w:rsidRDefault="00C72E9C">
      <w:pPr>
        <w:pStyle w:val="a8"/>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C72E9C" w:rsidRDefault="008A172B" w:rsidP="008A172B">
      <w:pPr>
        <w:pStyle w:val="a8"/>
        <w:adjustRightInd w:val="0"/>
        <w:snapToGrid w:val="0"/>
        <w:spacing w:after="0" w:line="580" w:lineRule="exact"/>
        <w:ind w:firstLineChars="200" w:firstLine="640"/>
        <w:rPr>
          <w:rFonts w:ascii="仿宋_GB2312" w:eastAsia="仿宋_GB2312" w:hAnsi="仿宋_GB2312" w:cs="仿宋_GB2312"/>
          <w:bCs/>
          <w:sz w:val="32"/>
          <w:szCs w:val="32"/>
        </w:rPr>
      </w:pPr>
      <w:r w:rsidRPr="000726C5">
        <w:rPr>
          <w:rFonts w:ascii="仿宋_GB2312" w:eastAsia="仿宋_GB2312" w:hAnsi="宋体" w:cs="新宋体" w:hint="eastAsia"/>
          <w:sz w:val="32"/>
          <w:szCs w:val="32"/>
        </w:rPr>
        <w:t>江油市安监局是行政单位，主要负责</w:t>
      </w:r>
      <w:r w:rsidRPr="000726C5">
        <w:rPr>
          <w:rFonts w:ascii="仿宋_GB2312" w:eastAsia="仿宋_GB2312" w:hAnsi="宋体" w:cs="宋体" w:hint="eastAsia"/>
          <w:kern w:val="0"/>
          <w:sz w:val="32"/>
          <w:szCs w:val="32"/>
        </w:rPr>
        <w:t>贯彻执行国家安全生产的法律、法规和政策，承担市政府安全生产综合监督管理责任，负责全市非煤矿山、危险化学品和烟花爆竹安全生产监督管理和工矿商贸生产经营单位作业场所职业卫生监督检查等</w:t>
      </w:r>
      <w:r w:rsidRPr="000726C5">
        <w:rPr>
          <w:rFonts w:ascii="仿宋_GB2312" w:eastAsia="仿宋_GB2312" w:hAnsi="宋体" w:cs="新宋体" w:hint="eastAsia"/>
          <w:sz w:val="32"/>
          <w:szCs w:val="32"/>
        </w:rPr>
        <w:t>工作。</w:t>
      </w:r>
    </w:p>
    <w:p w:rsidR="00C72E9C" w:rsidRDefault="00C72E9C">
      <w:pPr>
        <w:pStyle w:val="a8"/>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（二）2016年重点工作完成情况。</w:t>
      </w:r>
    </w:p>
    <w:p w:rsidR="00BD430D" w:rsidRPr="00BD430D" w:rsidRDefault="00BD430D" w:rsidP="00BD430D">
      <w:pPr>
        <w:pStyle w:val="a8"/>
        <w:adjustRightInd w:val="0"/>
        <w:snapToGrid w:val="0"/>
        <w:spacing w:after="0" w:line="580" w:lineRule="exact"/>
        <w:ind w:firstLineChars="200" w:firstLine="640"/>
        <w:rPr>
          <w:rFonts w:ascii="仿宋_GB2312" w:eastAsia="仿宋_GB2312" w:hAnsi="宋体"/>
          <w:color w:val="000000"/>
          <w:sz w:val="32"/>
          <w:szCs w:val="32"/>
        </w:rPr>
      </w:pPr>
      <w:r w:rsidRPr="000726C5">
        <w:rPr>
          <w:rFonts w:ascii="仿宋_GB2312" w:eastAsia="仿宋_GB2312" w:hAnsi="宋体" w:hint="eastAsia"/>
          <w:color w:val="000000"/>
          <w:sz w:val="32"/>
          <w:szCs w:val="32"/>
        </w:rPr>
        <w:t>201</w:t>
      </w:r>
      <w:r>
        <w:rPr>
          <w:rFonts w:ascii="仿宋_GB2312" w:eastAsia="仿宋_GB2312" w:hAnsi="宋体" w:hint="eastAsia"/>
          <w:color w:val="000000"/>
          <w:sz w:val="32"/>
          <w:szCs w:val="32"/>
        </w:rPr>
        <w:t>6</w:t>
      </w:r>
      <w:r w:rsidRPr="000726C5">
        <w:rPr>
          <w:rFonts w:ascii="仿宋_GB2312" w:eastAsia="仿宋_GB2312" w:hAnsi="宋体" w:hint="eastAsia"/>
          <w:color w:val="000000"/>
          <w:sz w:val="32"/>
          <w:szCs w:val="32"/>
        </w:rPr>
        <w:t>年，我市的安全生产工作在市委、市政府的坚强领导下，牢固树立“强化红线意识、促进安全发展”理念，狠抓企业主体责任落实，深化重点行业领域专项整治，加大安全生产监察执法检查力度，预防和减少了一般伤亡事故，有效地遏制了重特大事故发生，全市安全生产形势总体平稳。</w:t>
      </w:r>
      <w:r w:rsidRPr="000726C5">
        <w:rPr>
          <w:rFonts w:ascii="仿宋_GB2312" w:eastAsia="仿宋_GB2312" w:hAnsi="宋体" w:cs="新宋体" w:hint="eastAsia"/>
          <w:color w:val="000000"/>
          <w:sz w:val="32"/>
          <w:szCs w:val="32"/>
        </w:rPr>
        <w:t>全面完成了上级下达的各项目标任务。</w:t>
      </w:r>
      <w:r w:rsidRPr="000726C5">
        <w:rPr>
          <w:rFonts w:ascii="仿宋_GB2312" w:eastAsia="仿宋_GB2312" w:hAnsi="宋体" w:cs="宋体" w:hint="eastAsia"/>
          <w:color w:val="000000"/>
          <w:kern w:val="0"/>
          <w:sz w:val="32"/>
          <w:szCs w:val="32"/>
        </w:rPr>
        <w:t>认真落实“党政同责、一岗双责”制，全面落实企业主体责任。</w:t>
      </w:r>
      <w:r w:rsidRPr="00BD430D">
        <w:rPr>
          <w:rFonts w:ascii="仿宋_GB2312" w:eastAsia="仿宋_GB2312" w:hAnsi="宋体" w:hint="eastAsia"/>
          <w:color w:val="000000"/>
          <w:sz w:val="32"/>
          <w:szCs w:val="32"/>
        </w:rPr>
        <w:t>今年我市40个乡镇全面建成绵阳市级安全社区,9个乡镇完成了四川省安全社区建设任务。努力推进企业安全标准化创建工作，非煤矿山、危险化学品生产、烟花爆竹批发企业安全标准化完成率100%，建筑施工一级企业全面达标、二级企业达标率100%。全市企业安全标准化达标企业157家。完成市县两级共17项挂牌隐患。有序推进40个乡镇委托执法。扎实推</w:t>
      </w:r>
      <w:r w:rsidRPr="000726C5">
        <w:rPr>
          <w:rFonts w:ascii="仿宋_GB2312" w:eastAsia="仿宋_GB2312" w:hAnsi="宋体" w:cs="宋体" w:hint="eastAsia"/>
          <w:color w:val="000000"/>
          <w:kern w:val="0"/>
          <w:sz w:val="32"/>
          <w:szCs w:val="32"/>
        </w:rPr>
        <w:t>进职业</w:t>
      </w:r>
      <w:r w:rsidRPr="000726C5">
        <w:rPr>
          <w:rFonts w:ascii="仿宋_GB2312" w:eastAsia="仿宋_GB2312" w:hAnsi="宋体" w:cs="宋体" w:hint="eastAsia"/>
          <w:color w:val="000000"/>
          <w:kern w:val="0"/>
          <w:sz w:val="32"/>
          <w:szCs w:val="32"/>
        </w:rPr>
        <w:lastRenderedPageBreak/>
        <w:t>卫生工作。</w:t>
      </w:r>
      <w:r w:rsidRPr="00BD430D">
        <w:rPr>
          <w:rFonts w:ascii="仿宋_GB2312" w:eastAsia="仿宋_GB2312" w:hAnsi="宋体" w:hint="eastAsia"/>
          <w:color w:val="000000"/>
          <w:sz w:val="32"/>
          <w:szCs w:val="32"/>
        </w:rPr>
        <w:t>创新安全生产宣传培训方式，直接下到基层，深入乡镇、企业、村（社）。积极开展安全生产宣传活动，采用领导宣讲、专家培训、现场观摩等模式进行宣传培训。提高了广大人民群众及从业人员的安全意识。创新监管模式，采用“专家会诊、风险评级、微信助力”三项监管方式，及时传达政策、收集信息。并聘请专家参与日常监管，提高了安全生产监管水平。</w:t>
      </w: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二、部门概况</w:t>
      </w:r>
    </w:p>
    <w:p w:rsidR="00C72E9C" w:rsidRDefault="00BD430D">
      <w:pPr>
        <w:pStyle w:val="a8"/>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下属二级单位</w:t>
      </w:r>
      <w:r>
        <w:rPr>
          <w:rFonts w:ascii="仿宋_GB2312" w:eastAsia="仿宋_GB2312" w:hAnsi="仿宋_GB2312" w:cs="仿宋_GB2312" w:hint="eastAsia"/>
          <w:sz w:val="32"/>
          <w:szCs w:val="32"/>
        </w:rPr>
        <w:t>1</w:t>
      </w:r>
      <w:r w:rsidR="00C72E9C">
        <w:rPr>
          <w:rFonts w:ascii="仿宋_GB2312" w:eastAsia="仿宋_GB2312" w:hAnsi="仿宋_GB2312" w:cs="仿宋_GB2312" w:hint="eastAsia"/>
          <w:sz w:val="32"/>
          <w:szCs w:val="32"/>
        </w:rPr>
        <w:t>个，其中参照公务员法管理的事业单位</w:t>
      </w:r>
      <w:r>
        <w:rPr>
          <w:rFonts w:ascii="仿宋_GB2312" w:eastAsia="仿宋_GB2312" w:hAnsi="仿宋_GB2312" w:cs="仿宋_GB2312" w:hint="eastAsia"/>
          <w:bCs/>
          <w:sz w:val="32"/>
          <w:szCs w:val="32"/>
        </w:rPr>
        <w:t>1</w:t>
      </w:r>
      <w:r w:rsidR="00C72E9C">
        <w:rPr>
          <w:rFonts w:ascii="仿宋_GB2312" w:eastAsia="仿宋_GB2312" w:hAnsi="仿宋_GB2312" w:cs="仿宋_GB2312" w:hint="eastAsia"/>
          <w:sz w:val="32"/>
          <w:szCs w:val="32"/>
        </w:rPr>
        <w:t>个。</w:t>
      </w: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三、收支决算总体情况</w:t>
      </w:r>
    </w:p>
    <w:p w:rsidR="00255F52"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w:t>
      </w:r>
      <w:r w:rsidR="00CE1C8F">
        <w:rPr>
          <w:rFonts w:ascii="仿宋_GB2312" w:eastAsia="仿宋_GB2312" w:hAnsi="仿宋_GB2312" w:cs="仿宋_GB2312" w:hint="eastAsia"/>
          <w:sz w:val="32"/>
          <w:szCs w:val="32"/>
        </w:rPr>
        <w:t>安监局本年</w:t>
      </w:r>
      <w:r>
        <w:rPr>
          <w:rFonts w:ascii="仿宋_GB2312" w:eastAsia="仿宋_GB2312" w:hAnsi="仿宋_GB2312" w:cs="仿宋_GB2312" w:hint="eastAsia"/>
          <w:sz w:val="32"/>
          <w:szCs w:val="32"/>
        </w:rPr>
        <w:t>收入合计</w:t>
      </w:r>
      <w:r w:rsidR="00010BF2">
        <w:rPr>
          <w:rFonts w:ascii="仿宋_GB2312" w:eastAsia="仿宋_GB2312" w:hAnsi="仿宋_GB2312" w:cs="仿宋_GB2312" w:hint="eastAsia"/>
          <w:sz w:val="32"/>
          <w:szCs w:val="32"/>
        </w:rPr>
        <w:t>661.63</w:t>
      </w:r>
      <w:r>
        <w:rPr>
          <w:rFonts w:ascii="仿宋_GB2312" w:eastAsia="仿宋_GB2312" w:hAnsi="仿宋_GB2312" w:cs="仿宋_GB2312" w:hint="eastAsia"/>
          <w:sz w:val="32"/>
          <w:szCs w:val="32"/>
        </w:rPr>
        <w:t>万元，其中：财政拨款收入</w:t>
      </w:r>
      <w:r w:rsidR="00010BF2">
        <w:rPr>
          <w:rFonts w:ascii="仿宋_GB2312" w:eastAsia="仿宋_GB2312" w:hAnsi="仿宋_GB2312" w:cs="仿宋_GB2312" w:hint="eastAsia"/>
          <w:sz w:val="32"/>
          <w:szCs w:val="32"/>
        </w:rPr>
        <w:t>661.58</w:t>
      </w:r>
      <w:r>
        <w:rPr>
          <w:rFonts w:ascii="仿宋_GB2312" w:eastAsia="仿宋_GB2312" w:hAnsi="仿宋_GB2312" w:cs="仿宋_GB2312" w:hint="eastAsia"/>
          <w:sz w:val="32"/>
          <w:szCs w:val="32"/>
        </w:rPr>
        <w:t>万元，占</w:t>
      </w:r>
      <w:r w:rsidR="00255F52">
        <w:rPr>
          <w:rFonts w:ascii="仿宋_GB2312" w:eastAsia="仿宋_GB2312" w:hAnsi="仿宋_GB2312" w:cs="仿宋_GB2312" w:hint="eastAsia"/>
          <w:sz w:val="32"/>
          <w:szCs w:val="32"/>
        </w:rPr>
        <w:t>99.99</w:t>
      </w:r>
      <w:r>
        <w:rPr>
          <w:rFonts w:ascii="仿宋_GB2312" w:eastAsia="仿宋_GB2312" w:hAnsi="仿宋_GB2312" w:cs="仿宋_GB2312" w:hint="eastAsia"/>
          <w:sz w:val="32"/>
          <w:szCs w:val="32"/>
        </w:rPr>
        <w:t>%；其他收入</w:t>
      </w:r>
      <w:r w:rsidR="00010BF2">
        <w:rPr>
          <w:rFonts w:ascii="仿宋_GB2312" w:eastAsia="仿宋_GB2312" w:hAnsi="仿宋_GB2312" w:cs="仿宋_GB2312" w:hint="eastAsia"/>
          <w:sz w:val="32"/>
          <w:szCs w:val="32"/>
        </w:rPr>
        <w:t>0.05</w:t>
      </w:r>
      <w:r>
        <w:rPr>
          <w:rFonts w:ascii="仿宋_GB2312" w:eastAsia="仿宋_GB2312" w:hAnsi="仿宋_GB2312" w:cs="仿宋_GB2312" w:hint="eastAsia"/>
          <w:sz w:val="32"/>
          <w:szCs w:val="32"/>
        </w:rPr>
        <w:t>万元，占</w:t>
      </w:r>
      <w:r w:rsidR="00255F52">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w:t>
      </w:r>
    </w:p>
    <w:p w:rsidR="00494CD3" w:rsidRDefault="00A82E32" w:rsidP="00494CD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0;margin-top:0;width:180.55pt;height:100pt;z-index:251660288;mso-width-percent:400;mso-height-percent:200;mso-position-horizontal:center;mso-width-percent:400;mso-height-percent:200;mso-width-relative:margin;mso-height-relative:margin">
            <v:textbox style="mso-fit-shape-to-text:t">
              <w:txbxContent>
                <w:p w:rsidR="00494CD3" w:rsidRDefault="00494CD3">
                  <w:r w:rsidRPr="00494CD3">
                    <w:rPr>
                      <w:noProof/>
                    </w:rPr>
                    <w:drawing>
                      <wp:inline distT="0" distB="0" distL="0" distR="0">
                        <wp:extent cx="2100580" cy="1438295"/>
                        <wp:effectExtent l="19050" t="0" r="13970" b="9505"/>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shape>
        </w:pict>
      </w:r>
    </w:p>
    <w:p w:rsidR="00494CD3" w:rsidRDefault="00494CD3" w:rsidP="000D68AF">
      <w:pPr>
        <w:spacing w:line="580" w:lineRule="exact"/>
        <w:ind w:firstLineChars="200" w:firstLine="640"/>
        <w:rPr>
          <w:rFonts w:ascii="仿宋_GB2312" w:eastAsia="仿宋_GB2312" w:hAnsi="仿宋_GB2312" w:cs="仿宋_GB2312"/>
          <w:sz w:val="32"/>
          <w:szCs w:val="32"/>
        </w:rPr>
      </w:pPr>
    </w:p>
    <w:p w:rsidR="000D68AF" w:rsidRDefault="000D68AF">
      <w:pPr>
        <w:spacing w:line="580" w:lineRule="exact"/>
        <w:ind w:firstLineChars="200" w:firstLine="640"/>
        <w:rPr>
          <w:rFonts w:ascii="仿宋_GB2312" w:eastAsia="仿宋_GB2312" w:hAnsi="仿宋_GB2312" w:cs="仿宋_GB2312"/>
          <w:sz w:val="32"/>
          <w:szCs w:val="32"/>
        </w:rPr>
      </w:pPr>
    </w:p>
    <w:p w:rsidR="00241544" w:rsidRDefault="00241544">
      <w:pPr>
        <w:spacing w:line="580" w:lineRule="exact"/>
        <w:ind w:firstLineChars="200" w:firstLine="640"/>
        <w:rPr>
          <w:rFonts w:ascii="仿宋_GB2312" w:eastAsia="仿宋_GB2312" w:hAnsi="仿宋_GB2312" w:cs="仿宋_GB2312"/>
          <w:sz w:val="32"/>
          <w:szCs w:val="32"/>
        </w:rPr>
      </w:pPr>
    </w:p>
    <w:p w:rsidR="00BE27CB" w:rsidRDefault="00BE27CB">
      <w:pPr>
        <w:spacing w:line="580" w:lineRule="exact"/>
        <w:ind w:firstLineChars="200" w:firstLine="640"/>
        <w:rPr>
          <w:rFonts w:ascii="仿宋_GB2312" w:eastAsia="仿宋_GB2312" w:hAnsi="仿宋_GB2312" w:cs="仿宋_GB2312"/>
          <w:sz w:val="32"/>
          <w:szCs w:val="32"/>
        </w:rPr>
      </w:pPr>
    </w:p>
    <w:p w:rsidR="000443F7"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w:t>
      </w:r>
      <w:r w:rsidR="00CE1C8F">
        <w:rPr>
          <w:rFonts w:ascii="仿宋_GB2312" w:eastAsia="仿宋_GB2312" w:hAnsi="仿宋_GB2312" w:cs="仿宋_GB2312" w:hint="eastAsia"/>
          <w:sz w:val="32"/>
          <w:szCs w:val="32"/>
        </w:rPr>
        <w:t>安监局本年</w:t>
      </w:r>
      <w:r>
        <w:rPr>
          <w:rFonts w:ascii="仿宋_GB2312" w:eastAsia="仿宋_GB2312" w:hAnsi="仿宋_GB2312" w:cs="仿宋_GB2312" w:hint="eastAsia"/>
          <w:sz w:val="32"/>
          <w:szCs w:val="32"/>
        </w:rPr>
        <w:t>支出合计</w:t>
      </w:r>
      <w:r w:rsidR="00D3525C">
        <w:rPr>
          <w:rFonts w:ascii="仿宋_GB2312" w:eastAsia="仿宋_GB2312" w:hAnsi="仿宋_GB2312" w:cs="仿宋_GB2312" w:hint="eastAsia"/>
          <w:sz w:val="32"/>
          <w:szCs w:val="32"/>
        </w:rPr>
        <w:t>658.1</w:t>
      </w:r>
      <w:r w:rsidR="00CE1FA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万元，其中：基本支出</w:t>
      </w:r>
      <w:r w:rsidR="00CE1FA6" w:rsidRPr="00CE1FA6">
        <w:rPr>
          <w:rFonts w:ascii="仿宋_GB2312" w:eastAsia="仿宋_GB2312" w:hAnsi="仿宋_GB2312" w:cs="仿宋_GB2312"/>
          <w:sz w:val="32"/>
          <w:szCs w:val="32"/>
        </w:rPr>
        <w:t>278.63</w:t>
      </w:r>
      <w:r>
        <w:rPr>
          <w:rFonts w:ascii="仿宋_GB2312" w:eastAsia="仿宋_GB2312" w:hAnsi="仿宋_GB2312" w:cs="仿宋_GB2312" w:hint="eastAsia"/>
          <w:sz w:val="32"/>
          <w:szCs w:val="32"/>
        </w:rPr>
        <w:t>万元，占</w:t>
      </w:r>
      <w:r w:rsidR="006C3214">
        <w:rPr>
          <w:rFonts w:ascii="仿宋_GB2312" w:eastAsia="仿宋_GB2312" w:hAnsi="仿宋_GB2312" w:cs="仿宋_GB2312" w:hint="eastAsia"/>
          <w:sz w:val="32"/>
          <w:szCs w:val="32"/>
        </w:rPr>
        <w:t>42.34</w:t>
      </w:r>
      <w:r>
        <w:rPr>
          <w:rFonts w:ascii="仿宋_GB2312" w:eastAsia="仿宋_GB2312" w:hAnsi="仿宋_GB2312" w:cs="仿宋_GB2312" w:hint="eastAsia"/>
          <w:sz w:val="32"/>
          <w:szCs w:val="32"/>
        </w:rPr>
        <w:t>%；项目支出</w:t>
      </w:r>
      <w:r w:rsidR="00CE1FA6" w:rsidRPr="00CE1FA6">
        <w:rPr>
          <w:rFonts w:ascii="仿宋_GB2312" w:eastAsia="仿宋_GB2312" w:hAnsi="仿宋_GB2312" w:cs="仿宋_GB2312"/>
          <w:sz w:val="32"/>
          <w:szCs w:val="32"/>
        </w:rPr>
        <w:t>379.49</w:t>
      </w:r>
      <w:r>
        <w:rPr>
          <w:rFonts w:ascii="仿宋_GB2312" w:eastAsia="仿宋_GB2312" w:hAnsi="仿宋_GB2312" w:cs="仿宋_GB2312" w:hint="eastAsia"/>
          <w:sz w:val="32"/>
          <w:szCs w:val="32"/>
        </w:rPr>
        <w:t>万元，占</w:t>
      </w:r>
      <w:r w:rsidR="006C3214">
        <w:rPr>
          <w:rFonts w:ascii="仿宋_GB2312" w:eastAsia="仿宋_GB2312" w:hAnsi="仿宋_GB2312" w:cs="仿宋_GB2312" w:hint="eastAsia"/>
          <w:sz w:val="32"/>
          <w:szCs w:val="32"/>
        </w:rPr>
        <w:t>57</w:t>
      </w:r>
      <w:r w:rsidR="00284A8A">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w:t>
      </w:r>
    </w:p>
    <w:p w:rsidR="000443F7" w:rsidRDefault="00A82E32" w:rsidP="00BE27C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1031" type="#_x0000_t202" style="position:absolute;left:0;text-align:left;margin-left:0;margin-top:0;width:261.55pt;height:155.6pt;z-index:251662336;mso-position-horizontal:center;mso-width-relative:margin;mso-height-relative:margin">
            <v:textbox>
              <w:txbxContent>
                <w:p w:rsidR="00BE27CB" w:rsidRDefault="00BE27CB">
                  <w:r w:rsidRPr="00BE27CB">
                    <w:rPr>
                      <w:noProof/>
                    </w:rPr>
                    <w:drawing>
                      <wp:inline distT="0" distB="0" distL="0" distR="0">
                        <wp:extent cx="3095625" cy="1714500"/>
                        <wp:effectExtent l="0" t="0" r="0"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0443F7" w:rsidRDefault="000443F7">
      <w:pPr>
        <w:spacing w:line="580" w:lineRule="exact"/>
        <w:ind w:firstLineChars="200" w:firstLine="640"/>
        <w:rPr>
          <w:rFonts w:ascii="仿宋_GB2312" w:eastAsia="仿宋_GB2312" w:hAnsi="仿宋_GB2312" w:cs="仿宋_GB2312"/>
          <w:sz w:val="32"/>
          <w:szCs w:val="32"/>
        </w:rPr>
      </w:pPr>
    </w:p>
    <w:p w:rsidR="0078050E" w:rsidRPr="00BE27CB" w:rsidRDefault="0078050E">
      <w:pPr>
        <w:spacing w:line="580" w:lineRule="exact"/>
        <w:ind w:firstLineChars="200" w:firstLine="640"/>
        <w:rPr>
          <w:rFonts w:ascii="仿宋_GB2312" w:eastAsia="仿宋_GB2312" w:hAnsi="仿宋_GB2312" w:cs="仿宋_GB2312"/>
          <w:sz w:val="32"/>
          <w:szCs w:val="32"/>
        </w:rPr>
      </w:pP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四、财政拨款收支决算情况</w:t>
      </w:r>
    </w:p>
    <w:p w:rsidR="00496612" w:rsidRDefault="004F52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2016年度财政拨款收支总决算</w:t>
      </w:r>
      <w:r w:rsidR="001F4410">
        <w:rPr>
          <w:rFonts w:ascii="仿宋_GB2312" w:eastAsia="仿宋_GB2312" w:hAnsi="仿宋_GB2312" w:cs="仿宋_GB2312" w:hint="eastAsia"/>
          <w:sz w:val="32"/>
          <w:szCs w:val="32"/>
        </w:rPr>
        <w:t>1319.75</w:t>
      </w:r>
      <w:r w:rsidR="00C72E9C">
        <w:rPr>
          <w:rFonts w:ascii="仿宋_GB2312" w:eastAsia="仿宋_GB2312" w:hAnsi="仿宋_GB2312" w:cs="仿宋_GB2312" w:hint="eastAsia"/>
          <w:sz w:val="32"/>
          <w:szCs w:val="32"/>
        </w:rPr>
        <w:t>万元。与2015年相比，财政拨款收、支总计各减少</w:t>
      </w:r>
      <w:r w:rsidR="00D91404">
        <w:rPr>
          <w:rFonts w:ascii="仿宋_GB2312" w:eastAsia="仿宋_GB2312" w:hAnsi="仿宋_GB2312" w:cs="仿宋_GB2312" w:hint="eastAsia"/>
          <w:sz w:val="32"/>
          <w:szCs w:val="32"/>
        </w:rPr>
        <w:t>6</w:t>
      </w:r>
      <w:r w:rsidR="006D6580">
        <w:rPr>
          <w:rFonts w:ascii="仿宋_GB2312" w:eastAsia="仿宋_GB2312" w:hAnsi="仿宋_GB2312" w:cs="仿宋_GB2312" w:hint="eastAsia"/>
          <w:sz w:val="32"/>
          <w:szCs w:val="32"/>
        </w:rPr>
        <w:t>50.17</w:t>
      </w:r>
      <w:r w:rsidR="002A476A">
        <w:rPr>
          <w:rFonts w:ascii="仿宋_GB2312" w:eastAsia="仿宋_GB2312" w:hAnsi="仿宋_GB2312" w:cs="仿宋_GB2312" w:hint="eastAsia"/>
          <w:sz w:val="32"/>
          <w:szCs w:val="32"/>
        </w:rPr>
        <w:t>万元和673.65</w:t>
      </w:r>
      <w:r w:rsidR="00C72E9C">
        <w:rPr>
          <w:rFonts w:ascii="仿宋_GB2312" w:eastAsia="仿宋_GB2312" w:hAnsi="仿宋_GB2312" w:cs="仿宋_GB2312" w:hint="eastAsia"/>
          <w:sz w:val="32"/>
          <w:szCs w:val="32"/>
        </w:rPr>
        <w:t>万元，</w:t>
      </w:r>
      <w:r w:rsidR="0079540F">
        <w:rPr>
          <w:rFonts w:ascii="仿宋_GB2312" w:eastAsia="仿宋_GB2312" w:hAnsi="仿宋_GB2312" w:cs="仿宋_GB2312" w:hint="eastAsia"/>
          <w:sz w:val="32"/>
          <w:szCs w:val="32"/>
        </w:rPr>
        <w:t>下降50.32%和50.58%</w:t>
      </w:r>
      <w:r w:rsidR="00C72E9C">
        <w:rPr>
          <w:rFonts w:ascii="仿宋_GB2312" w:eastAsia="仿宋_GB2312" w:hAnsi="仿宋_GB2312" w:cs="仿宋_GB2312" w:hint="eastAsia"/>
          <w:sz w:val="32"/>
          <w:szCs w:val="32"/>
        </w:rPr>
        <w:t>。</w:t>
      </w:r>
    </w:p>
    <w:p w:rsidR="00496612" w:rsidRDefault="00A82E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1032" type="#_x0000_t202" style="position:absolute;left:0;text-align:left;margin-left:57.7pt;margin-top:5.6pt;width:312.9pt;height:3in;z-index:251664384;mso-width-relative:margin;mso-height-relative:margin">
            <v:textbox>
              <w:txbxContent>
                <w:p w:rsidR="00496612" w:rsidRDefault="00EB6773">
                  <w:r>
                    <w:rPr>
                      <w:rFonts w:ascii="仿宋_GB2312" w:eastAsia="仿宋_GB2312" w:hAnsi="宋体"/>
                      <w:noProof/>
                      <w:sz w:val="32"/>
                      <w:szCs w:val="32"/>
                    </w:rPr>
                    <w:drawing>
                      <wp:inline distT="0" distB="0" distL="0" distR="0">
                        <wp:extent cx="3689985" cy="2476500"/>
                        <wp:effectExtent l="0" t="0" r="5715" b="0"/>
                        <wp:docPr id="15"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496612" w:rsidRDefault="00496612" w:rsidP="00496612">
      <w:pPr>
        <w:spacing w:line="580" w:lineRule="exact"/>
        <w:ind w:firstLineChars="200" w:firstLine="640"/>
        <w:rPr>
          <w:rFonts w:ascii="仿宋_GB2312" w:eastAsia="仿宋_GB2312" w:hAnsi="仿宋_GB2312" w:cs="仿宋_GB2312"/>
          <w:sz w:val="32"/>
          <w:szCs w:val="32"/>
        </w:rPr>
      </w:pPr>
    </w:p>
    <w:p w:rsidR="00496612" w:rsidRDefault="00496612">
      <w:pPr>
        <w:spacing w:line="580" w:lineRule="exact"/>
        <w:ind w:firstLineChars="200" w:firstLine="640"/>
        <w:rPr>
          <w:rFonts w:ascii="仿宋_GB2312" w:eastAsia="仿宋_GB2312" w:hAnsi="仿宋_GB2312" w:cs="仿宋_GB2312"/>
          <w:sz w:val="32"/>
          <w:szCs w:val="32"/>
        </w:rPr>
      </w:pPr>
    </w:p>
    <w:p w:rsidR="00496612" w:rsidRDefault="00496612">
      <w:pPr>
        <w:spacing w:line="580" w:lineRule="exact"/>
        <w:ind w:firstLineChars="200" w:firstLine="640"/>
        <w:rPr>
          <w:rFonts w:ascii="仿宋_GB2312" w:eastAsia="仿宋_GB2312" w:hAnsi="仿宋_GB2312" w:cs="仿宋_GB2312"/>
          <w:sz w:val="32"/>
          <w:szCs w:val="32"/>
        </w:rPr>
      </w:pPr>
    </w:p>
    <w:p w:rsidR="00EB6773" w:rsidRDefault="00EB6773" w:rsidP="00EB6773">
      <w:pPr>
        <w:spacing w:line="580" w:lineRule="exact"/>
        <w:ind w:firstLineChars="200" w:firstLine="640"/>
        <w:rPr>
          <w:rFonts w:ascii="仿宋_GB2312" w:eastAsia="仿宋_GB2312" w:hAnsi="仿宋_GB2312" w:cs="仿宋_GB2312"/>
          <w:sz w:val="32"/>
          <w:szCs w:val="32"/>
        </w:rPr>
      </w:pPr>
    </w:p>
    <w:p w:rsidR="00EB6773" w:rsidRDefault="00EB6773" w:rsidP="00EB6773">
      <w:pPr>
        <w:spacing w:line="580" w:lineRule="exact"/>
        <w:ind w:firstLineChars="200" w:firstLine="643"/>
        <w:rPr>
          <w:rFonts w:ascii="仿宋_GB2312" w:eastAsia="仿宋_GB2312" w:hAnsi="仿宋_GB2312" w:cs="仿宋_GB2312"/>
          <w:b/>
          <w:sz w:val="32"/>
          <w:szCs w:val="32"/>
        </w:rPr>
      </w:pPr>
    </w:p>
    <w:p w:rsidR="00DF5572" w:rsidRDefault="00DF5572" w:rsidP="00EB6773">
      <w:pPr>
        <w:spacing w:line="580" w:lineRule="exact"/>
        <w:ind w:firstLineChars="200" w:firstLine="643"/>
        <w:rPr>
          <w:rFonts w:ascii="仿宋_GB2312" w:eastAsia="仿宋_GB2312" w:hAnsi="仿宋_GB2312" w:cs="仿宋_GB2312"/>
          <w:b/>
          <w:sz w:val="32"/>
          <w:szCs w:val="32"/>
        </w:rPr>
      </w:pPr>
    </w:p>
    <w:p w:rsidR="00DF5572" w:rsidRDefault="00DF5572" w:rsidP="00EB6773">
      <w:pPr>
        <w:spacing w:line="580" w:lineRule="exact"/>
        <w:ind w:firstLineChars="200" w:firstLine="643"/>
        <w:rPr>
          <w:rFonts w:ascii="仿宋_GB2312" w:eastAsia="仿宋_GB2312" w:hAnsi="仿宋_GB2312" w:cs="仿宋_GB2312"/>
          <w:b/>
          <w:sz w:val="32"/>
          <w:szCs w:val="32"/>
        </w:rPr>
      </w:pP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w:t>
      </w:r>
    </w:p>
    <w:p w:rsidR="00C72E9C" w:rsidRDefault="00C72E9C">
      <w:pPr>
        <w:pStyle w:val="a8"/>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（一）一般公共预算财政拨款支出决算总体情况</w:t>
      </w:r>
    </w:p>
    <w:p w:rsidR="007E484F" w:rsidRDefault="00D304F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2016年度一般公共预算财政拨款支出</w:t>
      </w:r>
      <w:r>
        <w:rPr>
          <w:rFonts w:ascii="仿宋_GB2312" w:eastAsia="仿宋_GB2312" w:hAnsi="仿宋_GB2312" w:cs="仿宋_GB2312" w:hint="eastAsia"/>
          <w:sz w:val="32"/>
          <w:szCs w:val="32"/>
        </w:rPr>
        <w:t>658.</w:t>
      </w:r>
      <w:r w:rsidR="00DD6E93">
        <w:rPr>
          <w:rFonts w:ascii="仿宋_GB2312" w:eastAsia="仿宋_GB2312" w:hAnsi="仿宋_GB2312" w:cs="仿宋_GB2312" w:hint="eastAsia"/>
          <w:sz w:val="32"/>
          <w:szCs w:val="32"/>
        </w:rPr>
        <w:t>10</w:t>
      </w:r>
      <w:r w:rsidR="00C72E9C">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99.99</w:t>
      </w:r>
      <w:r w:rsidR="00C72E9C">
        <w:rPr>
          <w:rFonts w:ascii="仿宋_GB2312" w:eastAsia="仿宋_GB2312" w:hAnsi="仿宋_GB2312" w:cs="仿宋_GB2312" w:hint="eastAsia"/>
          <w:sz w:val="32"/>
          <w:szCs w:val="32"/>
        </w:rPr>
        <w:t>%。与2015年相比，一般公共预算财政拨款</w:t>
      </w:r>
      <w:r w:rsidR="007E484F">
        <w:rPr>
          <w:rFonts w:ascii="仿宋_GB2312" w:eastAsia="仿宋_GB2312" w:hAnsi="仿宋_GB2312" w:cs="仿宋_GB2312" w:hint="eastAsia"/>
          <w:sz w:val="32"/>
          <w:szCs w:val="32"/>
        </w:rPr>
        <w:t>支出</w:t>
      </w:r>
      <w:r w:rsidR="00C72E9C">
        <w:rPr>
          <w:rFonts w:ascii="仿宋_GB2312" w:eastAsia="仿宋_GB2312" w:hAnsi="仿宋_GB2312" w:cs="仿宋_GB2312" w:hint="eastAsia"/>
          <w:sz w:val="32"/>
          <w:szCs w:val="32"/>
        </w:rPr>
        <w:t>增加</w:t>
      </w:r>
      <w:r w:rsidR="007E484F">
        <w:rPr>
          <w:rFonts w:ascii="仿宋_GB2312" w:eastAsia="仿宋_GB2312" w:hAnsi="仿宋_GB2312" w:cs="仿宋_GB2312" w:hint="eastAsia"/>
          <w:sz w:val="32"/>
          <w:szCs w:val="32"/>
        </w:rPr>
        <w:t>320.63</w:t>
      </w:r>
      <w:r w:rsidR="00C72E9C">
        <w:rPr>
          <w:rFonts w:ascii="仿宋_GB2312" w:eastAsia="仿宋_GB2312" w:hAnsi="仿宋_GB2312" w:cs="仿宋_GB2312" w:hint="eastAsia"/>
          <w:sz w:val="32"/>
          <w:szCs w:val="32"/>
        </w:rPr>
        <w:t>万元，增长</w:t>
      </w:r>
      <w:r w:rsidR="007E484F">
        <w:rPr>
          <w:rFonts w:ascii="仿宋_GB2312" w:eastAsia="仿宋_GB2312" w:hAnsi="仿宋_GB2312" w:cs="仿宋_GB2312" w:hint="eastAsia"/>
          <w:sz w:val="32"/>
          <w:szCs w:val="32"/>
        </w:rPr>
        <w:t>95</w:t>
      </w:r>
      <w:r w:rsidR="00C72E9C">
        <w:rPr>
          <w:rFonts w:ascii="仿宋_GB2312" w:eastAsia="仿宋_GB2312" w:hAnsi="仿宋_GB2312" w:cs="仿宋_GB2312" w:hint="eastAsia"/>
          <w:sz w:val="32"/>
          <w:szCs w:val="32"/>
        </w:rPr>
        <w:t>%。</w:t>
      </w:r>
    </w:p>
    <w:p w:rsidR="007E484F" w:rsidRDefault="00A82E32" w:rsidP="007E484F">
      <w:pPr>
        <w:pStyle w:val="a8"/>
        <w:adjustRightInd w:val="0"/>
        <w:snapToGrid w:val="0"/>
        <w:spacing w:after="0" w:line="580" w:lineRule="exact"/>
        <w:ind w:firstLineChars="200" w:firstLine="420"/>
        <w:rPr>
          <w:rFonts w:ascii="楷体_GB2312" w:eastAsia="楷体_GB2312" w:hAnsi="楷体_GB2312" w:cs="楷体_GB2312"/>
          <w:b/>
          <w:sz w:val="32"/>
          <w:szCs w:val="32"/>
        </w:rPr>
      </w:pPr>
      <w:r w:rsidRPr="00A82E32">
        <w:rPr>
          <w:noProof/>
        </w:rPr>
        <w:pict>
          <v:shape id="文本框 2" o:spid="_x0000_s1037" type="#_x0000_t202" style="position:absolute;left:0;text-align:left;margin-left:0;margin-top:0;width:378.2pt;height:231.6pt;z-index:2516705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hk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TI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LmdWGQ5AgAATwQAAA4AAAAAAAAAAAAA&#10;AAAALgIAAGRycy9lMm9Eb2MueG1sUEsBAi0AFAAGAAgAAAAhAP0vMtbbAAAABQEAAA8AAAAAAAAA&#10;AAAAAAAAkwQAAGRycy9kb3ducmV2LnhtbFBLBQYAAAAABAAEAPMAAACbBQAAAAA=&#10;">
            <v:textbox style="mso-next-textbox:#文本框 2">
              <w:txbxContent>
                <w:p w:rsidR="007E484F" w:rsidRDefault="007E484F">
                  <w:r>
                    <w:rPr>
                      <w:noProof/>
                    </w:rPr>
                    <w:drawing>
                      <wp:inline distT="0" distB="0" distL="0" distR="0">
                        <wp:extent cx="4610735" cy="2689860"/>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7E484F" w:rsidRDefault="007E484F">
      <w:pPr>
        <w:pStyle w:val="a8"/>
        <w:adjustRightInd w:val="0"/>
        <w:snapToGrid w:val="0"/>
        <w:spacing w:after="0" w:line="580" w:lineRule="exact"/>
        <w:ind w:firstLineChars="200" w:firstLine="643"/>
        <w:rPr>
          <w:rFonts w:ascii="楷体_GB2312" w:eastAsia="楷体_GB2312" w:hAnsi="楷体_GB2312" w:cs="楷体_GB2312"/>
          <w:b/>
          <w:sz w:val="32"/>
          <w:szCs w:val="32"/>
        </w:rPr>
      </w:pPr>
    </w:p>
    <w:p w:rsidR="007E484F" w:rsidRDefault="007E484F">
      <w:pPr>
        <w:pStyle w:val="a8"/>
        <w:adjustRightInd w:val="0"/>
        <w:snapToGrid w:val="0"/>
        <w:spacing w:after="0" w:line="580" w:lineRule="exact"/>
        <w:ind w:firstLineChars="200" w:firstLine="643"/>
        <w:rPr>
          <w:rFonts w:ascii="楷体_GB2312" w:eastAsia="楷体_GB2312" w:hAnsi="楷体_GB2312" w:cs="楷体_GB2312"/>
          <w:b/>
          <w:sz w:val="32"/>
          <w:szCs w:val="32"/>
        </w:rPr>
      </w:pPr>
    </w:p>
    <w:p w:rsidR="007E484F" w:rsidRDefault="007E484F">
      <w:pPr>
        <w:pStyle w:val="a8"/>
        <w:adjustRightInd w:val="0"/>
        <w:snapToGrid w:val="0"/>
        <w:spacing w:after="0" w:line="580" w:lineRule="exact"/>
        <w:ind w:firstLineChars="200" w:firstLine="643"/>
        <w:rPr>
          <w:rFonts w:ascii="楷体_GB2312" w:eastAsia="楷体_GB2312" w:hAnsi="楷体_GB2312" w:cs="楷体_GB2312"/>
          <w:b/>
          <w:sz w:val="32"/>
          <w:szCs w:val="32"/>
        </w:rPr>
      </w:pPr>
    </w:p>
    <w:p w:rsidR="007E484F" w:rsidRDefault="007E484F">
      <w:pPr>
        <w:pStyle w:val="a8"/>
        <w:adjustRightInd w:val="0"/>
        <w:snapToGrid w:val="0"/>
        <w:spacing w:after="0" w:line="580" w:lineRule="exact"/>
        <w:ind w:firstLineChars="200" w:firstLine="643"/>
        <w:rPr>
          <w:rFonts w:ascii="楷体_GB2312" w:eastAsia="楷体_GB2312" w:hAnsi="楷体_GB2312" w:cs="楷体_GB2312"/>
          <w:b/>
          <w:sz w:val="32"/>
          <w:szCs w:val="32"/>
        </w:rPr>
      </w:pPr>
    </w:p>
    <w:p w:rsidR="007E484F" w:rsidRDefault="007E484F">
      <w:pPr>
        <w:pStyle w:val="a8"/>
        <w:adjustRightInd w:val="0"/>
        <w:snapToGrid w:val="0"/>
        <w:spacing w:after="0" w:line="580" w:lineRule="exact"/>
        <w:ind w:firstLineChars="200" w:firstLine="643"/>
        <w:rPr>
          <w:rFonts w:ascii="楷体_GB2312" w:eastAsia="楷体_GB2312" w:hAnsi="楷体_GB2312" w:cs="楷体_GB2312"/>
          <w:b/>
          <w:sz w:val="32"/>
          <w:szCs w:val="32"/>
        </w:rPr>
      </w:pPr>
    </w:p>
    <w:p w:rsidR="00C72E9C" w:rsidRDefault="00C72E9C">
      <w:pPr>
        <w:pStyle w:val="a8"/>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（二）一般公共预算财政拨款支出决算结构情况</w:t>
      </w:r>
    </w:p>
    <w:p w:rsidR="00565149" w:rsidRDefault="007405A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2016年一般公共预算财政拨款支出</w:t>
      </w:r>
      <w:r>
        <w:rPr>
          <w:rFonts w:ascii="仿宋_GB2312" w:eastAsia="仿宋_GB2312" w:hAnsi="仿宋_GB2312" w:cs="仿宋_GB2312" w:hint="eastAsia"/>
          <w:sz w:val="32"/>
          <w:szCs w:val="32"/>
        </w:rPr>
        <w:t>658.</w:t>
      </w:r>
      <w:r w:rsidR="00DD6E93">
        <w:rPr>
          <w:rFonts w:ascii="仿宋_GB2312" w:eastAsia="仿宋_GB2312" w:hAnsi="仿宋_GB2312" w:cs="仿宋_GB2312" w:hint="eastAsia"/>
          <w:sz w:val="32"/>
          <w:szCs w:val="32"/>
        </w:rPr>
        <w:t>10</w:t>
      </w:r>
      <w:r w:rsidR="00C72E9C">
        <w:rPr>
          <w:rFonts w:ascii="仿宋_GB2312" w:eastAsia="仿宋_GB2312" w:hAnsi="仿宋_GB2312" w:cs="仿宋_GB2312" w:hint="eastAsia"/>
          <w:sz w:val="32"/>
          <w:szCs w:val="32"/>
        </w:rPr>
        <w:t>万元，主要用于以下方面:教育支出</w:t>
      </w:r>
      <w:r w:rsidR="00AE7E38">
        <w:rPr>
          <w:rFonts w:ascii="仿宋_GB2312" w:eastAsia="仿宋_GB2312" w:hAnsi="仿宋_GB2312" w:cs="仿宋_GB2312" w:hint="eastAsia"/>
          <w:sz w:val="32"/>
          <w:szCs w:val="32"/>
        </w:rPr>
        <w:t>1.72</w:t>
      </w:r>
      <w:r w:rsidR="00C72E9C">
        <w:rPr>
          <w:rFonts w:ascii="仿宋_GB2312" w:eastAsia="仿宋_GB2312" w:hAnsi="仿宋_GB2312" w:cs="仿宋_GB2312" w:hint="eastAsia"/>
          <w:sz w:val="32"/>
          <w:szCs w:val="32"/>
        </w:rPr>
        <w:t>万元，占</w:t>
      </w:r>
      <w:r w:rsidR="00DD6E93">
        <w:rPr>
          <w:rFonts w:ascii="仿宋_GB2312" w:eastAsia="仿宋_GB2312" w:hAnsi="仿宋_GB2312" w:cs="仿宋_GB2312" w:hint="eastAsia"/>
          <w:sz w:val="32"/>
          <w:szCs w:val="32"/>
        </w:rPr>
        <w:t>0.26</w:t>
      </w:r>
      <w:r w:rsidR="00C72E9C">
        <w:rPr>
          <w:rFonts w:ascii="仿宋_GB2312" w:eastAsia="仿宋_GB2312" w:hAnsi="仿宋_GB2312" w:cs="仿宋_GB2312" w:hint="eastAsia"/>
          <w:sz w:val="32"/>
          <w:szCs w:val="32"/>
        </w:rPr>
        <w:t>%；社会保障和就业支出</w:t>
      </w:r>
      <w:r w:rsidR="00AE7E38">
        <w:rPr>
          <w:rFonts w:ascii="仿宋_GB2312" w:eastAsia="仿宋_GB2312" w:hAnsi="仿宋_GB2312" w:cs="仿宋_GB2312" w:hint="eastAsia"/>
          <w:sz w:val="32"/>
          <w:szCs w:val="32"/>
        </w:rPr>
        <w:t>15.68</w:t>
      </w:r>
      <w:r w:rsidR="00C72E9C">
        <w:rPr>
          <w:rFonts w:ascii="仿宋_GB2312" w:eastAsia="仿宋_GB2312" w:hAnsi="仿宋_GB2312" w:cs="仿宋_GB2312" w:hint="eastAsia"/>
          <w:sz w:val="32"/>
          <w:szCs w:val="32"/>
        </w:rPr>
        <w:t>万元，占</w:t>
      </w:r>
      <w:r w:rsidR="00DD6E93">
        <w:rPr>
          <w:rFonts w:ascii="仿宋_GB2312" w:eastAsia="仿宋_GB2312" w:hAnsi="仿宋_GB2312" w:cs="仿宋_GB2312" w:hint="eastAsia"/>
          <w:sz w:val="32"/>
          <w:szCs w:val="32"/>
        </w:rPr>
        <w:t>2.38</w:t>
      </w:r>
      <w:r w:rsidR="00C72E9C">
        <w:rPr>
          <w:rFonts w:ascii="仿宋_GB2312" w:eastAsia="仿宋_GB2312" w:hAnsi="仿宋_GB2312" w:cs="仿宋_GB2312" w:hint="eastAsia"/>
          <w:sz w:val="32"/>
          <w:szCs w:val="32"/>
        </w:rPr>
        <w:t>%；医疗卫生支出</w:t>
      </w:r>
      <w:r>
        <w:rPr>
          <w:rFonts w:ascii="仿宋_GB2312" w:eastAsia="仿宋_GB2312" w:hAnsi="仿宋_GB2312" w:cs="仿宋_GB2312" w:hint="eastAsia"/>
          <w:sz w:val="32"/>
          <w:szCs w:val="32"/>
        </w:rPr>
        <w:t>6.89</w:t>
      </w:r>
      <w:r w:rsidR="00C72E9C">
        <w:rPr>
          <w:rFonts w:ascii="仿宋_GB2312" w:eastAsia="仿宋_GB2312" w:hAnsi="仿宋_GB2312" w:cs="仿宋_GB2312" w:hint="eastAsia"/>
          <w:sz w:val="32"/>
          <w:szCs w:val="32"/>
        </w:rPr>
        <w:t>万元，占</w:t>
      </w:r>
      <w:r w:rsidR="00DD6E93">
        <w:rPr>
          <w:rFonts w:ascii="仿宋_GB2312" w:eastAsia="仿宋_GB2312" w:hAnsi="仿宋_GB2312" w:cs="仿宋_GB2312" w:hint="eastAsia"/>
          <w:sz w:val="32"/>
          <w:szCs w:val="32"/>
        </w:rPr>
        <w:t>1.0</w:t>
      </w:r>
      <w:r w:rsidR="00BB0CE9">
        <w:rPr>
          <w:rFonts w:ascii="仿宋_GB2312" w:eastAsia="仿宋_GB2312" w:hAnsi="仿宋_GB2312" w:cs="仿宋_GB2312" w:hint="eastAsia"/>
          <w:sz w:val="32"/>
          <w:szCs w:val="32"/>
        </w:rPr>
        <w:t>5</w:t>
      </w:r>
      <w:r w:rsidR="00C72E9C">
        <w:rPr>
          <w:rFonts w:ascii="仿宋_GB2312" w:eastAsia="仿宋_GB2312" w:hAnsi="仿宋_GB2312" w:cs="仿宋_GB2312" w:hint="eastAsia"/>
          <w:sz w:val="32"/>
          <w:szCs w:val="32"/>
        </w:rPr>
        <w:t>%；</w:t>
      </w:r>
      <w:r w:rsidRPr="007405AC">
        <w:rPr>
          <w:rFonts w:ascii="仿宋_GB2312" w:eastAsia="仿宋_GB2312" w:hAnsi="仿宋_GB2312" w:cs="仿宋_GB2312" w:hint="eastAsia"/>
          <w:sz w:val="32"/>
          <w:szCs w:val="32"/>
        </w:rPr>
        <w:t>节能环保支出</w:t>
      </w:r>
      <w:r>
        <w:rPr>
          <w:rFonts w:ascii="仿宋_GB2312" w:eastAsia="仿宋_GB2312" w:hAnsi="仿宋_GB2312" w:cs="仿宋_GB2312" w:hint="eastAsia"/>
          <w:sz w:val="32"/>
          <w:szCs w:val="32"/>
        </w:rPr>
        <w:t>120万元，占</w:t>
      </w:r>
      <w:r w:rsidR="001B4AB3">
        <w:rPr>
          <w:rFonts w:ascii="仿宋_GB2312" w:eastAsia="仿宋_GB2312" w:hAnsi="仿宋_GB2312" w:cs="仿宋_GB2312" w:hint="eastAsia"/>
          <w:sz w:val="32"/>
          <w:szCs w:val="32"/>
        </w:rPr>
        <w:t>18.23</w:t>
      </w:r>
      <w:r>
        <w:rPr>
          <w:rFonts w:ascii="仿宋_GB2312" w:eastAsia="仿宋_GB2312" w:hAnsi="仿宋_GB2312" w:cs="仿宋_GB2312" w:hint="eastAsia"/>
          <w:sz w:val="32"/>
          <w:szCs w:val="32"/>
        </w:rPr>
        <w:t>%；</w:t>
      </w:r>
      <w:r w:rsidRPr="007405AC">
        <w:rPr>
          <w:rFonts w:ascii="仿宋_GB2312" w:eastAsia="仿宋_GB2312" w:hAnsi="仿宋_GB2312" w:cs="仿宋_GB2312" w:hint="eastAsia"/>
          <w:sz w:val="32"/>
          <w:szCs w:val="32"/>
        </w:rPr>
        <w:t>资源勘探信息等支出</w:t>
      </w:r>
      <w:r>
        <w:rPr>
          <w:rFonts w:ascii="仿宋_GB2312" w:eastAsia="仿宋_GB2312" w:hAnsi="仿宋_GB2312" w:cs="仿宋_GB2312" w:hint="eastAsia"/>
          <w:sz w:val="32"/>
          <w:szCs w:val="32"/>
        </w:rPr>
        <w:t>500.0</w:t>
      </w:r>
      <w:r w:rsidR="001B4AB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万元，占</w:t>
      </w:r>
      <w:r w:rsidR="001B4AB3">
        <w:rPr>
          <w:rFonts w:ascii="仿宋_GB2312" w:eastAsia="仿宋_GB2312" w:hAnsi="仿宋_GB2312" w:cs="仿宋_GB2312" w:hint="eastAsia"/>
          <w:sz w:val="32"/>
          <w:szCs w:val="32"/>
        </w:rPr>
        <w:t>75.99</w:t>
      </w:r>
      <w:r>
        <w:rPr>
          <w:rFonts w:ascii="仿宋_GB2312" w:eastAsia="仿宋_GB2312" w:hAnsi="仿宋_GB2312" w:cs="仿宋_GB2312" w:hint="eastAsia"/>
          <w:sz w:val="32"/>
          <w:szCs w:val="32"/>
        </w:rPr>
        <w:t>%；</w:t>
      </w:r>
      <w:r w:rsidR="00C72E9C">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13.72</w:t>
      </w:r>
      <w:r w:rsidR="00C72E9C">
        <w:rPr>
          <w:rFonts w:ascii="仿宋_GB2312" w:eastAsia="仿宋_GB2312" w:hAnsi="仿宋_GB2312" w:cs="仿宋_GB2312" w:hint="eastAsia"/>
          <w:sz w:val="32"/>
          <w:szCs w:val="32"/>
        </w:rPr>
        <w:t>万元，占</w:t>
      </w:r>
      <w:r w:rsidR="001B4AB3">
        <w:rPr>
          <w:rFonts w:ascii="仿宋_GB2312" w:eastAsia="仿宋_GB2312" w:hAnsi="仿宋_GB2312" w:cs="仿宋_GB2312" w:hint="eastAsia"/>
          <w:sz w:val="32"/>
          <w:szCs w:val="32"/>
        </w:rPr>
        <w:t>2.0</w:t>
      </w:r>
      <w:r w:rsidR="00BB0CE9">
        <w:rPr>
          <w:rFonts w:ascii="仿宋_GB2312" w:eastAsia="仿宋_GB2312" w:hAnsi="仿宋_GB2312" w:cs="仿宋_GB2312" w:hint="eastAsia"/>
          <w:sz w:val="32"/>
          <w:szCs w:val="32"/>
        </w:rPr>
        <w:t>9</w:t>
      </w:r>
      <w:r w:rsidR="00C72E9C">
        <w:rPr>
          <w:rFonts w:ascii="仿宋_GB2312" w:eastAsia="仿宋_GB2312" w:hAnsi="仿宋_GB2312" w:cs="仿宋_GB2312" w:hint="eastAsia"/>
          <w:sz w:val="32"/>
          <w:szCs w:val="32"/>
        </w:rPr>
        <w:t>%。</w:t>
      </w:r>
    </w:p>
    <w:p w:rsidR="00565149" w:rsidRDefault="00A82E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1033" type="#_x0000_t202" style="position:absolute;left:0;text-align:left;margin-left:49.45pt;margin-top:8.1pt;width:393.15pt;height:211.5pt;z-index:251666432;mso-width-relative:margin;mso-height-relative:margin">
            <v:textbox>
              <w:txbxContent>
                <w:p w:rsidR="00947238" w:rsidRDefault="00947238">
                  <w:r>
                    <w:rPr>
                      <w:noProof/>
                    </w:rPr>
                    <w:drawing>
                      <wp:inline distT="0" distB="0" distL="0" distR="0">
                        <wp:extent cx="4781550" cy="2486025"/>
                        <wp:effectExtent l="19050" t="0" r="1905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565149" w:rsidRDefault="00565149">
      <w:pPr>
        <w:spacing w:line="580" w:lineRule="exact"/>
        <w:ind w:firstLineChars="200" w:firstLine="640"/>
        <w:rPr>
          <w:rFonts w:ascii="仿宋_GB2312" w:eastAsia="仿宋_GB2312" w:hAnsi="仿宋_GB2312" w:cs="仿宋_GB2312"/>
          <w:sz w:val="32"/>
          <w:szCs w:val="32"/>
        </w:rPr>
      </w:pPr>
    </w:p>
    <w:p w:rsidR="00565149" w:rsidRDefault="00565149">
      <w:pPr>
        <w:spacing w:line="580" w:lineRule="exact"/>
        <w:ind w:firstLineChars="200" w:firstLine="640"/>
        <w:rPr>
          <w:rFonts w:ascii="仿宋_GB2312" w:eastAsia="仿宋_GB2312" w:hAnsi="仿宋_GB2312" w:cs="仿宋_GB2312"/>
          <w:sz w:val="32"/>
          <w:szCs w:val="32"/>
        </w:rPr>
      </w:pPr>
    </w:p>
    <w:p w:rsidR="00565149" w:rsidRDefault="00565149">
      <w:pPr>
        <w:spacing w:line="580" w:lineRule="exact"/>
        <w:ind w:firstLineChars="200" w:firstLine="640"/>
        <w:rPr>
          <w:rFonts w:ascii="仿宋_GB2312" w:eastAsia="仿宋_GB2312" w:hAnsi="仿宋_GB2312" w:cs="仿宋_GB2312"/>
          <w:sz w:val="32"/>
          <w:szCs w:val="32"/>
        </w:rPr>
      </w:pPr>
    </w:p>
    <w:p w:rsidR="00947238" w:rsidRDefault="00947238">
      <w:pPr>
        <w:spacing w:line="580" w:lineRule="exact"/>
        <w:ind w:firstLineChars="200" w:firstLine="640"/>
        <w:rPr>
          <w:rFonts w:ascii="仿宋_GB2312" w:eastAsia="仿宋_GB2312" w:hAnsi="仿宋_GB2312" w:cs="仿宋_GB2312"/>
          <w:sz w:val="32"/>
          <w:szCs w:val="32"/>
        </w:rPr>
      </w:pPr>
    </w:p>
    <w:p w:rsidR="00947238" w:rsidRDefault="00947238">
      <w:pPr>
        <w:spacing w:line="580" w:lineRule="exact"/>
        <w:ind w:firstLineChars="200" w:firstLine="640"/>
        <w:rPr>
          <w:rFonts w:ascii="仿宋_GB2312" w:eastAsia="仿宋_GB2312" w:hAnsi="仿宋_GB2312" w:cs="仿宋_GB2312"/>
          <w:sz w:val="32"/>
          <w:szCs w:val="32"/>
        </w:rPr>
      </w:pPr>
    </w:p>
    <w:p w:rsidR="00947238" w:rsidRDefault="00947238">
      <w:pPr>
        <w:spacing w:line="580" w:lineRule="exact"/>
        <w:ind w:firstLineChars="200" w:firstLine="640"/>
        <w:rPr>
          <w:rFonts w:ascii="仿宋_GB2312" w:eastAsia="仿宋_GB2312" w:hAnsi="仿宋_GB2312" w:cs="仿宋_GB2312"/>
          <w:sz w:val="32"/>
          <w:szCs w:val="32"/>
        </w:rPr>
      </w:pPr>
    </w:p>
    <w:p w:rsidR="00C72E9C" w:rsidRDefault="00C72E9C" w:rsidP="00947238">
      <w:pPr>
        <w:spacing w:line="580" w:lineRule="exact"/>
        <w:ind w:firstLineChars="200" w:firstLine="640"/>
        <w:rPr>
          <w:rFonts w:ascii="仿宋_GB2312" w:eastAsia="仿宋_GB2312" w:hAnsi="仿宋_GB2312" w:cs="仿宋_GB2312"/>
          <w:sz w:val="32"/>
          <w:szCs w:val="32"/>
        </w:rPr>
      </w:pPr>
    </w:p>
    <w:p w:rsidR="00C72E9C" w:rsidRDefault="00C72E9C">
      <w:pPr>
        <w:pStyle w:val="a8"/>
        <w:adjustRightInd w:val="0"/>
        <w:snapToGrid w:val="0"/>
        <w:spacing w:after="0"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（三）一般公共预算财政拨款支出决算具体情况</w:t>
      </w:r>
    </w:p>
    <w:p w:rsidR="00C72E9C" w:rsidRDefault="00C72E9C" w:rsidP="0045570D">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1.教育（类）</w:t>
      </w:r>
      <w:r w:rsidR="00AE7E38" w:rsidRPr="00AE7E38">
        <w:rPr>
          <w:rStyle w:val="a3"/>
          <w:rFonts w:ascii="仿宋_GB2312" w:eastAsia="仿宋_GB2312" w:hAnsi="仿宋_GB2312" w:cs="仿宋_GB2312" w:hint="eastAsia"/>
          <w:sz w:val="32"/>
          <w:szCs w:val="32"/>
        </w:rPr>
        <w:t>进修及培训</w:t>
      </w:r>
      <w:r>
        <w:rPr>
          <w:rStyle w:val="a3"/>
          <w:rFonts w:ascii="仿宋_GB2312" w:eastAsia="仿宋_GB2312" w:hAnsi="仿宋_GB2312" w:cs="仿宋_GB2312" w:hint="eastAsia"/>
          <w:sz w:val="32"/>
          <w:szCs w:val="32"/>
        </w:rPr>
        <w:t>（款）</w:t>
      </w:r>
      <w:r w:rsidR="00AE7E38" w:rsidRPr="00AE7E38">
        <w:rPr>
          <w:rStyle w:val="a3"/>
          <w:rFonts w:ascii="仿宋_GB2312" w:eastAsia="仿宋_GB2312" w:hAnsi="仿宋_GB2312" w:cs="仿宋_GB2312" w:hint="eastAsia"/>
          <w:sz w:val="32"/>
          <w:szCs w:val="32"/>
        </w:rPr>
        <w:t>培训支出</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2016年决算数为</w:t>
      </w:r>
      <w:r w:rsidR="00310CF5">
        <w:rPr>
          <w:rFonts w:ascii="仿宋_GB2312" w:eastAsia="仿宋_GB2312" w:hAnsi="仿宋_GB2312" w:cs="仿宋_GB2312" w:hint="eastAsia"/>
          <w:sz w:val="32"/>
          <w:szCs w:val="32"/>
        </w:rPr>
        <w:t>1.72</w:t>
      </w:r>
      <w:r>
        <w:rPr>
          <w:rFonts w:ascii="仿宋_GB2312" w:eastAsia="仿宋_GB2312" w:hAnsi="仿宋_GB2312" w:cs="仿宋_GB2312" w:hint="eastAsia"/>
          <w:sz w:val="32"/>
          <w:szCs w:val="32"/>
        </w:rPr>
        <w:t>万元，完成预算</w:t>
      </w:r>
      <w:r w:rsidR="0073196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72E9C" w:rsidRDefault="00310CF5">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2</w:t>
      </w:r>
      <w:r w:rsidR="00C72E9C">
        <w:rPr>
          <w:rStyle w:val="a3"/>
          <w:rFonts w:ascii="仿宋_GB2312" w:eastAsia="仿宋_GB2312" w:hAnsi="仿宋_GB2312" w:cs="仿宋_GB2312" w:hint="eastAsia"/>
          <w:sz w:val="32"/>
          <w:szCs w:val="32"/>
        </w:rPr>
        <w:t>.社会保障和就业（类）</w:t>
      </w:r>
      <w:r w:rsidRPr="00310CF5">
        <w:rPr>
          <w:rStyle w:val="a3"/>
          <w:rFonts w:ascii="仿宋_GB2312" w:eastAsia="仿宋_GB2312" w:hAnsi="仿宋_GB2312" w:cs="仿宋_GB2312" w:hint="eastAsia"/>
          <w:sz w:val="32"/>
          <w:szCs w:val="32"/>
        </w:rPr>
        <w:t>行政事业单位离退休</w:t>
      </w:r>
      <w:r w:rsidR="00C72E9C">
        <w:rPr>
          <w:rStyle w:val="a3"/>
          <w:rFonts w:ascii="仿宋_GB2312" w:eastAsia="仿宋_GB2312" w:hAnsi="仿宋_GB2312" w:cs="仿宋_GB2312" w:hint="eastAsia"/>
          <w:sz w:val="32"/>
          <w:szCs w:val="32"/>
        </w:rPr>
        <w:t>（款）</w:t>
      </w:r>
      <w:r w:rsidRPr="00310CF5">
        <w:rPr>
          <w:rStyle w:val="a3"/>
          <w:rFonts w:ascii="仿宋_GB2312" w:eastAsia="仿宋_GB2312" w:hAnsi="仿宋_GB2312" w:cs="仿宋_GB2312" w:hint="eastAsia"/>
          <w:sz w:val="32"/>
          <w:szCs w:val="32"/>
        </w:rPr>
        <w:t>机关事业单位基本养老保险缴费支出</w:t>
      </w:r>
      <w:r w:rsidR="00C72E9C">
        <w:rPr>
          <w:rStyle w:val="a3"/>
          <w:rFonts w:ascii="仿宋_GB2312" w:eastAsia="仿宋_GB2312" w:hAnsi="仿宋_GB2312" w:cs="仿宋_GB2312" w:hint="eastAsia"/>
          <w:sz w:val="32"/>
          <w:szCs w:val="32"/>
        </w:rPr>
        <w:t>（项）:</w:t>
      </w:r>
      <w:r w:rsidR="00C72E9C">
        <w:rPr>
          <w:rFonts w:ascii="仿宋_GB2312" w:eastAsia="仿宋_GB2312" w:hAnsi="仿宋_GB2312" w:cs="仿宋_GB2312" w:hint="eastAsia"/>
          <w:sz w:val="32"/>
          <w:szCs w:val="32"/>
        </w:rPr>
        <w:t>2016年决算数为</w:t>
      </w:r>
      <w:r>
        <w:rPr>
          <w:rFonts w:ascii="仿宋_GB2312" w:eastAsia="仿宋_GB2312" w:hAnsi="仿宋_GB2312" w:cs="仿宋_GB2312" w:hint="eastAsia"/>
          <w:sz w:val="32"/>
          <w:szCs w:val="32"/>
        </w:rPr>
        <w:t>15.</w:t>
      </w:r>
      <w:r w:rsidR="003B274C">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万元</w:t>
      </w:r>
      <w:r w:rsidR="00C72E9C">
        <w:rPr>
          <w:rFonts w:ascii="仿宋_GB2312" w:eastAsia="仿宋_GB2312" w:hAnsi="仿宋_GB2312" w:cs="仿宋_GB2312" w:hint="eastAsia"/>
          <w:sz w:val="32"/>
          <w:szCs w:val="32"/>
        </w:rPr>
        <w:t>，完成预算</w:t>
      </w:r>
      <w:r w:rsidR="001512DD">
        <w:rPr>
          <w:rFonts w:ascii="仿宋_GB2312" w:eastAsia="仿宋_GB2312" w:hAnsi="仿宋_GB2312" w:cs="仿宋_GB2312" w:hint="eastAsia"/>
          <w:sz w:val="32"/>
          <w:szCs w:val="32"/>
        </w:rPr>
        <w:t>100</w:t>
      </w:r>
      <w:r w:rsidR="00C72E9C">
        <w:rPr>
          <w:rFonts w:ascii="仿宋_GB2312" w:eastAsia="仿宋_GB2312" w:hAnsi="仿宋_GB2312" w:cs="仿宋_GB2312" w:hint="eastAsia"/>
          <w:sz w:val="32"/>
          <w:szCs w:val="32"/>
        </w:rPr>
        <w:t>%。</w:t>
      </w:r>
    </w:p>
    <w:p w:rsidR="00310CF5" w:rsidRDefault="00310CF5" w:rsidP="00310CF5">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社会保障和就业（类）</w:t>
      </w:r>
      <w:r w:rsidRPr="00310CF5">
        <w:rPr>
          <w:rStyle w:val="a3"/>
          <w:rFonts w:ascii="仿宋_GB2312" w:eastAsia="仿宋_GB2312" w:hAnsi="仿宋_GB2312" w:cs="仿宋_GB2312" w:hint="eastAsia"/>
          <w:sz w:val="32"/>
          <w:szCs w:val="32"/>
        </w:rPr>
        <w:t>抚恤</w:t>
      </w:r>
      <w:r>
        <w:rPr>
          <w:rStyle w:val="a3"/>
          <w:rFonts w:ascii="仿宋_GB2312" w:eastAsia="仿宋_GB2312" w:hAnsi="仿宋_GB2312" w:cs="仿宋_GB2312" w:hint="eastAsia"/>
          <w:sz w:val="32"/>
          <w:szCs w:val="32"/>
        </w:rPr>
        <w:t>（款）</w:t>
      </w:r>
      <w:r w:rsidRPr="00310CF5">
        <w:rPr>
          <w:rStyle w:val="a3"/>
          <w:rFonts w:ascii="仿宋_GB2312" w:eastAsia="仿宋_GB2312" w:hAnsi="仿宋_GB2312" w:cs="仿宋_GB2312" w:hint="eastAsia"/>
          <w:sz w:val="32"/>
          <w:szCs w:val="32"/>
        </w:rPr>
        <w:t>死亡抚恤</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w:t>
      </w:r>
      <w:r>
        <w:rPr>
          <w:rFonts w:ascii="仿宋_GB2312" w:eastAsia="仿宋_GB2312" w:hAnsi="仿宋_GB2312" w:cs="仿宋_GB2312" w:hint="eastAsia"/>
          <w:sz w:val="32"/>
          <w:szCs w:val="32"/>
        </w:rPr>
        <w:lastRenderedPageBreak/>
        <w:t>决算数为0.35万元，完成预算</w:t>
      </w:r>
      <w:r w:rsidR="003F64FB">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72E9C" w:rsidRDefault="00CB7665">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3</w:t>
      </w:r>
      <w:r w:rsidR="00C72E9C">
        <w:rPr>
          <w:rStyle w:val="a3"/>
          <w:rFonts w:ascii="仿宋_GB2312" w:eastAsia="仿宋_GB2312" w:hAnsi="仿宋_GB2312" w:cs="仿宋_GB2312" w:hint="eastAsia"/>
          <w:sz w:val="32"/>
          <w:szCs w:val="32"/>
        </w:rPr>
        <w:t>.医疗卫生与计划生育（类）</w:t>
      </w:r>
      <w:r w:rsidRPr="00CB7665">
        <w:rPr>
          <w:rStyle w:val="a3"/>
          <w:rFonts w:ascii="仿宋_GB2312" w:eastAsia="仿宋_GB2312" w:hAnsi="仿宋_GB2312" w:cs="仿宋_GB2312" w:hint="eastAsia"/>
          <w:sz w:val="32"/>
          <w:szCs w:val="32"/>
        </w:rPr>
        <w:t>医疗保障</w:t>
      </w:r>
      <w:r w:rsidR="00C72E9C">
        <w:rPr>
          <w:rStyle w:val="a3"/>
          <w:rFonts w:ascii="仿宋_GB2312" w:eastAsia="仿宋_GB2312" w:hAnsi="仿宋_GB2312" w:cs="仿宋_GB2312" w:hint="eastAsia"/>
          <w:sz w:val="32"/>
          <w:szCs w:val="32"/>
        </w:rPr>
        <w:t>（款）</w:t>
      </w:r>
      <w:r w:rsidRPr="00CB7665">
        <w:rPr>
          <w:rStyle w:val="a3"/>
          <w:rFonts w:ascii="仿宋_GB2312" w:eastAsia="仿宋_GB2312" w:hAnsi="仿宋_GB2312" w:cs="仿宋_GB2312" w:hint="eastAsia"/>
          <w:sz w:val="32"/>
          <w:szCs w:val="32"/>
        </w:rPr>
        <w:t>行政单位医疗</w:t>
      </w:r>
      <w:r w:rsidR="00C72E9C">
        <w:rPr>
          <w:rStyle w:val="a3"/>
          <w:rFonts w:ascii="仿宋_GB2312" w:eastAsia="仿宋_GB2312" w:hAnsi="仿宋_GB2312" w:cs="仿宋_GB2312" w:hint="eastAsia"/>
          <w:sz w:val="32"/>
          <w:szCs w:val="32"/>
        </w:rPr>
        <w:t>（项）:</w:t>
      </w:r>
      <w:r w:rsidR="00C72E9C">
        <w:rPr>
          <w:rFonts w:ascii="仿宋_GB2312" w:eastAsia="仿宋_GB2312" w:hAnsi="仿宋_GB2312" w:cs="仿宋_GB2312" w:hint="eastAsia"/>
          <w:sz w:val="32"/>
          <w:szCs w:val="32"/>
        </w:rPr>
        <w:t>2016年决算数为</w:t>
      </w:r>
      <w:r>
        <w:rPr>
          <w:rFonts w:ascii="仿宋_GB2312" w:eastAsia="仿宋_GB2312" w:hAnsi="仿宋_GB2312" w:cs="仿宋_GB2312" w:hint="eastAsia"/>
          <w:sz w:val="32"/>
          <w:szCs w:val="32"/>
        </w:rPr>
        <w:t>6.89</w:t>
      </w:r>
      <w:r w:rsidR="00C72E9C">
        <w:rPr>
          <w:rFonts w:ascii="仿宋_GB2312" w:eastAsia="仿宋_GB2312" w:hAnsi="仿宋_GB2312" w:cs="仿宋_GB2312" w:hint="eastAsia"/>
          <w:sz w:val="32"/>
          <w:szCs w:val="32"/>
        </w:rPr>
        <w:t>万元，完成预算</w:t>
      </w:r>
      <w:r w:rsidR="004C4713">
        <w:rPr>
          <w:rFonts w:ascii="仿宋_GB2312" w:eastAsia="仿宋_GB2312" w:hAnsi="仿宋_GB2312" w:cs="仿宋_GB2312" w:hint="eastAsia"/>
          <w:sz w:val="32"/>
          <w:szCs w:val="32"/>
        </w:rPr>
        <w:t>100</w:t>
      </w:r>
      <w:r w:rsidR="00C72E9C">
        <w:rPr>
          <w:rFonts w:ascii="仿宋_GB2312" w:eastAsia="仿宋_GB2312" w:hAnsi="仿宋_GB2312" w:cs="仿宋_GB2312" w:hint="eastAsia"/>
          <w:sz w:val="32"/>
          <w:szCs w:val="32"/>
        </w:rPr>
        <w:t>%。</w:t>
      </w:r>
    </w:p>
    <w:p w:rsidR="00CB7665" w:rsidRDefault="00CB7665" w:rsidP="00CB7665">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4.</w:t>
      </w:r>
      <w:r w:rsidR="00A717AD" w:rsidRPr="00A717AD">
        <w:rPr>
          <w:rStyle w:val="a3"/>
          <w:rFonts w:ascii="仿宋_GB2312" w:eastAsia="仿宋_GB2312" w:hAnsi="仿宋_GB2312" w:cs="仿宋_GB2312" w:hint="eastAsia"/>
          <w:sz w:val="32"/>
          <w:szCs w:val="32"/>
        </w:rPr>
        <w:t>节能环保支出</w:t>
      </w:r>
      <w:r>
        <w:rPr>
          <w:rStyle w:val="a3"/>
          <w:rFonts w:ascii="仿宋_GB2312" w:eastAsia="仿宋_GB2312" w:hAnsi="仿宋_GB2312" w:cs="仿宋_GB2312" w:hint="eastAsia"/>
          <w:sz w:val="32"/>
          <w:szCs w:val="32"/>
        </w:rPr>
        <w:t>（类）</w:t>
      </w:r>
      <w:r w:rsidR="00A717AD" w:rsidRPr="00A717AD">
        <w:rPr>
          <w:rStyle w:val="a3"/>
          <w:rFonts w:ascii="仿宋_GB2312" w:eastAsia="仿宋_GB2312" w:hAnsi="仿宋_GB2312" w:cs="仿宋_GB2312" w:hint="eastAsia"/>
          <w:sz w:val="32"/>
          <w:szCs w:val="32"/>
        </w:rPr>
        <w:t>其他节能环保支出</w:t>
      </w:r>
      <w:r>
        <w:rPr>
          <w:rStyle w:val="a3"/>
          <w:rFonts w:ascii="仿宋_GB2312" w:eastAsia="仿宋_GB2312" w:hAnsi="仿宋_GB2312" w:cs="仿宋_GB2312" w:hint="eastAsia"/>
          <w:sz w:val="32"/>
          <w:szCs w:val="32"/>
        </w:rPr>
        <w:t>（款）</w:t>
      </w:r>
      <w:r w:rsidR="00A717AD" w:rsidRPr="00A717AD">
        <w:rPr>
          <w:rStyle w:val="a3"/>
          <w:rFonts w:ascii="仿宋_GB2312" w:eastAsia="仿宋_GB2312" w:hAnsi="仿宋_GB2312" w:cs="仿宋_GB2312" w:hint="eastAsia"/>
          <w:sz w:val="32"/>
          <w:szCs w:val="32"/>
        </w:rPr>
        <w:t>其他节能环保支出</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2016年决算数为</w:t>
      </w:r>
      <w:r w:rsidR="00A717AD">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万元，完成预算</w:t>
      </w:r>
      <w:r w:rsidR="00C216A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72E9C" w:rsidRDefault="000E4006" w:rsidP="000E4006">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5.</w:t>
      </w:r>
      <w:r w:rsidRPr="000E4006">
        <w:rPr>
          <w:rStyle w:val="a3"/>
          <w:rFonts w:ascii="仿宋_GB2312" w:eastAsia="仿宋_GB2312" w:hAnsi="仿宋_GB2312" w:cs="仿宋_GB2312" w:hint="eastAsia"/>
          <w:sz w:val="32"/>
          <w:szCs w:val="32"/>
        </w:rPr>
        <w:t>资源勘探信息等支出</w:t>
      </w:r>
      <w:r>
        <w:rPr>
          <w:rStyle w:val="a3"/>
          <w:rFonts w:ascii="仿宋_GB2312" w:eastAsia="仿宋_GB2312" w:hAnsi="仿宋_GB2312" w:cs="仿宋_GB2312" w:hint="eastAsia"/>
          <w:sz w:val="32"/>
          <w:szCs w:val="32"/>
        </w:rPr>
        <w:t>（类）</w:t>
      </w:r>
      <w:r w:rsidRPr="000E4006">
        <w:rPr>
          <w:rStyle w:val="a3"/>
          <w:rFonts w:ascii="仿宋_GB2312" w:eastAsia="仿宋_GB2312" w:hAnsi="仿宋_GB2312" w:cs="仿宋_GB2312" w:hint="eastAsia"/>
          <w:sz w:val="32"/>
          <w:szCs w:val="32"/>
        </w:rPr>
        <w:t>资源勘探开发</w:t>
      </w:r>
      <w:r>
        <w:rPr>
          <w:rStyle w:val="a3"/>
          <w:rFonts w:ascii="仿宋_GB2312" w:eastAsia="仿宋_GB2312" w:hAnsi="仿宋_GB2312" w:cs="仿宋_GB2312" w:hint="eastAsia"/>
          <w:sz w:val="32"/>
          <w:szCs w:val="32"/>
        </w:rPr>
        <w:t>（款）</w:t>
      </w:r>
      <w:r w:rsidR="00CD128C">
        <w:rPr>
          <w:rStyle w:val="a3"/>
          <w:rFonts w:ascii="仿宋_GB2312" w:eastAsia="仿宋_GB2312" w:hAnsi="仿宋_GB2312" w:cs="仿宋_GB2312" w:hint="eastAsia"/>
          <w:sz w:val="32"/>
          <w:szCs w:val="32"/>
        </w:rPr>
        <w:t>其他资源勘探</w:t>
      </w:r>
      <w:r w:rsidRPr="000E4006">
        <w:rPr>
          <w:rStyle w:val="a3"/>
          <w:rFonts w:ascii="仿宋_GB2312" w:eastAsia="仿宋_GB2312" w:hAnsi="仿宋_GB2312" w:cs="仿宋_GB2312" w:hint="eastAsia"/>
          <w:sz w:val="32"/>
          <w:szCs w:val="32"/>
        </w:rPr>
        <w:t>支出</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2016年决算数为180万元，完成预算</w:t>
      </w:r>
      <w:r w:rsidR="00CF2011">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CF2011">
        <w:rPr>
          <w:rFonts w:ascii="仿宋_GB2312" w:eastAsia="仿宋_GB2312" w:hAnsi="仿宋_GB2312" w:cs="仿宋_GB2312" w:hint="eastAsia"/>
          <w:sz w:val="32"/>
          <w:szCs w:val="32"/>
        </w:rPr>
        <w:t>。</w:t>
      </w:r>
    </w:p>
    <w:p w:rsidR="00C74359" w:rsidRDefault="00C74359" w:rsidP="00C74359">
      <w:pPr>
        <w:spacing w:line="580" w:lineRule="exact"/>
        <w:ind w:firstLineChars="200" w:firstLine="643"/>
        <w:rPr>
          <w:rFonts w:ascii="仿宋_GB2312" w:eastAsia="仿宋_GB2312" w:hAnsi="仿宋_GB2312" w:cs="仿宋_GB2312"/>
          <w:sz w:val="32"/>
          <w:szCs w:val="32"/>
        </w:rPr>
      </w:pPr>
      <w:r w:rsidRPr="000E4006">
        <w:rPr>
          <w:rStyle w:val="a3"/>
          <w:rFonts w:ascii="仿宋_GB2312" w:eastAsia="仿宋_GB2312" w:hAnsi="仿宋_GB2312" w:cs="仿宋_GB2312" w:hint="eastAsia"/>
          <w:sz w:val="32"/>
          <w:szCs w:val="32"/>
        </w:rPr>
        <w:t>资源勘探信息等支出</w:t>
      </w:r>
      <w:r>
        <w:rPr>
          <w:rStyle w:val="a3"/>
          <w:rFonts w:ascii="仿宋_GB2312" w:eastAsia="仿宋_GB2312" w:hAnsi="仿宋_GB2312" w:cs="仿宋_GB2312" w:hint="eastAsia"/>
          <w:sz w:val="32"/>
          <w:szCs w:val="32"/>
        </w:rPr>
        <w:t>（类）</w:t>
      </w:r>
      <w:r w:rsidRPr="00C74359">
        <w:rPr>
          <w:rStyle w:val="a3"/>
          <w:rFonts w:ascii="仿宋_GB2312" w:eastAsia="仿宋_GB2312" w:hAnsi="仿宋_GB2312" w:cs="仿宋_GB2312" w:hint="eastAsia"/>
          <w:sz w:val="32"/>
          <w:szCs w:val="32"/>
        </w:rPr>
        <w:t>安全生产监管</w:t>
      </w:r>
      <w:r>
        <w:rPr>
          <w:rStyle w:val="a3"/>
          <w:rFonts w:ascii="仿宋_GB2312" w:eastAsia="仿宋_GB2312" w:hAnsi="仿宋_GB2312" w:cs="仿宋_GB2312" w:hint="eastAsia"/>
          <w:sz w:val="32"/>
          <w:szCs w:val="32"/>
        </w:rPr>
        <w:t>（款）</w:t>
      </w:r>
      <w:r w:rsidRPr="00C74359">
        <w:rPr>
          <w:rStyle w:val="a3"/>
          <w:rFonts w:ascii="仿宋_GB2312" w:eastAsia="仿宋_GB2312" w:hAnsi="仿宋_GB2312" w:cs="仿宋_GB2312" w:hint="eastAsia"/>
          <w:sz w:val="32"/>
          <w:szCs w:val="32"/>
        </w:rPr>
        <w:t>行政运行</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2016年决算数为</w:t>
      </w:r>
      <w:r w:rsidR="005B6D92">
        <w:rPr>
          <w:rFonts w:ascii="仿宋_GB2312" w:eastAsia="仿宋_GB2312" w:hAnsi="仿宋_GB2312" w:cs="仿宋_GB2312" w:hint="eastAsia"/>
          <w:sz w:val="32"/>
          <w:szCs w:val="32"/>
        </w:rPr>
        <w:t>240.58</w:t>
      </w:r>
      <w:r>
        <w:rPr>
          <w:rFonts w:ascii="仿宋_GB2312" w:eastAsia="仿宋_GB2312" w:hAnsi="仿宋_GB2312" w:cs="仿宋_GB2312" w:hint="eastAsia"/>
          <w:sz w:val="32"/>
          <w:szCs w:val="32"/>
        </w:rPr>
        <w:t>万元，完成预算</w:t>
      </w:r>
      <w:r w:rsidR="002F4D5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6B3212">
        <w:rPr>
          <w:rFonts w:ascii="仿宋_GB2312" w:eastAsia="仿宋_GB2312" w:hAnsi="仿宋_GB2312" w:cs="仿宋_GB2312" w:hint="eastAsia"/>
          <w:sz w:val="32"/>
          <w:szCs w:val="32"/>
        </w:rPr>
        <w:t>。</w:t>
      </w:r>
    </w:p>
    <w:p w:rsidR="002F4D56" w:rsidRDefault="002F4D56" w:rsidP="002F4D56">
      <w:pPr>
        <w:spacing w:line="580" w:lineRule="exact"/>
        <w:ind w:firstLineChars="200" w:firstLine="643"/>
        <w:rPr>
          <w:rFonts w:ascii="仿宋_GB2312" w:eastAsia="仿宋_GB2312" w:hAnsi="仿宋_GB2312" w:cs="仿宋_GB2312"/>
          <w:sz w:val="32"/>
          <w:szCs w:val="32"/>
        </w:rPr>
      </w:pPr>
      <w:r w:rsidRPr="000E4006">
        <w:rPr>
          <w:rStyle w:val="a3"/>
          <w:rFonts w:ascii="仿宋_GB2312" w:eastAsia="仿宋_GB2312" w:hAnsi="仿宋_GB2312" w:cs="仿宋_GB2312" w:hint="eastAsia"/>
          <w:sz w:val="32"/>
          <w:szCs w:val="32"/>
        </w:rPr>
        <w:t>资源勘探信息等支出</w:t>
      </w:r>
      <w:r>
        <w:rPr>
          <w:rStyle w:val="a3"/>
          <w:rFonts w:ascii="仿宋_GB2312" w:eastAsia="仿宋_GB2312" w:hAnsi="仿宋_GB2312" w:cs="仿宋_GB2312" w:hint="eastAsia"/>
          <w:sz w:val="32"/>
          <w:szCs w:val="32"/>
        </w:rPr>
        <w:t>（类）</w:t>
      </w:r>
      <w:r w:rsidRPr="00C74359">
        <w:rPr>
          <w:rStyle w:val="a3"/>
          <w:rFonts w:ascii="仿宋_GB2312" w:eastAsia="仿宋_GB2312" w:hAnsi="仿宋_GB2312" w:cs="仿宋_GB2312" w:hint="eastAsia"/>
          <w:sz w:val="32"/>
          <w:szCs w:val="32"/>
        </w:rPr>
        <w:t>安全生产监管</w:t>
      </w:r>
      <w:r>
        <w:rPr>
          <w:rStyle w:val="a3"/>
          <w:rFonts w:ascii="仿宋_GB2312" w:eastAsia="仿宋_GB2312" w:hAnsi="仿宋_GB2312" w:cs="仿宋_GB2312" w:hint="eastAsia"/>
          <w:sz w:val="32"/>
          <w:szCs w:val="32"/>
        </w:rPr>
        <w:t>（款）一般行政管理事务（项）:</w:t>
      </w:r>
      <w:r>
        <w:rPr>
          <w:rFonts w:ascii="仿宋_GB2312" w:eastAsia="仿宋_GB2312" w:hAnsi="仿宋_GB2312" w:cs="仿宋_GB2312" w:hint="eastAsia"/>
          <w:sz w:val="32"/>
          <w:szCs w:val="32"/>
        </w:rPr>
        <w:t>2016年决算数为</w:t>
      </w:r>
      <w:r w:rsidR="005B6D92">
        <w:rPr>
          <w:rFonts w:ascii="仿宋_GB2312" w:eastAsia="仿宋_GB2312" w:hAnsi="仿宋_GB2312" w:cs="仿宋_GB2312" w:hint="eastAsia"/>
          <w:sz w:val="32"/>
          <w:szCs w:val="32"/>
        </w:rPr>
        <w:t>10.01</w:t>
      </w:r>
      <w:r>
        <w:rPr>
          <w:rFonts w:ascii="仿宋_GB2312" w:eastAsia="仿宋_GB2312" w:hAnsi="仿宋_GB2312" w:cs="仿宋_GB2312" w:hint="eastAsia"/>
          <w:sz w:val="32"/>
          <w:szCs w:val="32"/>
        </w:rPr>
        <w:t>万元，完成预算100%。</w:t>
      </w:r>
    </w:p>
    <w:p w:rsidR="002F4D56" w:rsidRDefault="002F4D56" w:rsidP="002F4D56">
      <w:pPr>
        <w:spacing w:line="580" w:lineRule="exact"/>
        <w:ind w:firstLineChars="200" w:firstLine="643"/>
        <w:rPr>
          <w:rFonts w:ascii="仿宋_GB2312" w:eastAsia="仿宋_GB2312" w:hAnsi="仿宋_GB2312" w:cs="仿宋_GB2312"/>
          <w:sz w:val="32"/>
          <w:szCs w:val="32"/>
        </w:rPr>
      </w:pPr>
      <w:r w:rsidRPr="000E4006">
        <w:rPr>
          <w:rStyle w:val="a3"/>
          <w:rFonts w:ascii="仿宋_GB2312" w:eastAsia="仿宋_GB2312" w:hAnsi="仿宋_GB2312" w:cs="仿宋_GB2312" w:hint="eastAsia"/>
          <w:sz w:val="32"/>
          <w:szCs w:val="32"/>
        </w:rPr>
        <w:t>资源勘探信息等支出</w:t>
      </w:r>
      <w:r>
        <w:rPr>
          <w:rStyle w:val="a3"/>
          <w:rFonts w:ascii="仿宋_GB2312" w:eastAsia="仿宋_GB2312" w:hAnsi="仿宋_GB2312" w:cs="仿宋_GB2312" w:hint="eastAsia"/>
          <w:sz w:val="32"/>
          <w:szCs w:val="32"/>
        </w:rPr>
        <w:t>（类）</w:t>
      </w:r>
      <w:r w:rsidRPr="00C74359">
        <w:rPr>
          <w:rStyle w:val="a3"/>
          <w:rFonts w:ascii="仿宋_GB2312" w:eastAsia="仿宋_GB2312" w:hAnsi="仿宋_GB2312" w:cs="仿宋_GB2312" w:hint="eastAsia"/>
          <w:sz w:val="32"/>
          <w:szCs w:val="32"/>
        </w:rPr>
        <w:t>安全生产监管</w:t>
      </w:r>
      <w:r>
        <w:rPr>
          <w:rStyle w:val="a3"/>
          <w:rFonts w:ascii="仿宋_GB2312" w:eastAsia="仿宋_GB2312" w:hAnsi="仿宋_GB2312" w:cs="仿宋_GB2312" w:hint="eastAsia"/>
          <w:sz w:val="32"/>
          <w:szCs w:val="32"/>
        </w:rPr>
        <w:t>（款）安全监管监察专项（项）:</w:t>
      </w:r>
      <w:r>
        <w:rPr>
          <w:rFonts w:ascii="仿宋_GB2312" w:eastAsia="仿宋_GB2312" w:hAnsi="仿宋_GB2312" w:cs="仿宋_GB2312" w:hint="eastAsia"/>
          <w:sz w:val="32"/>
          <w:szCs w:val="32"/>
        </w:rPr>
        <w:t>2016年决算数为</w:t>
      </w:r>
      <w:r w:rsidR="005B6D92">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万元，完成预算</w:t>
      </w:r>
      <w:r w:rsidR="00DC1159">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2F4D56" w:rsidRDefault="002F4D56" w:rsidP="002F4D56">
      <w:pPr>
        <w:spacing w:line="580" w:lineRule="exact"/>
        <w:ind w:firstLineChars="200" w:firstLine="643"/>
        <w:rPr>
          <w:rFonts w:ascii="仿宋_GB2312" w:eastAsia="仿宋_GB2312" w:hAnsi="仿宋_GB2312" w:cs="仿宋_GB2312"/>
          <w:sz w:val="32"/>
          <w:szCs w:val="32"/>
        </w:rPr>
      </w:pPr>
      <w:r w:rsidRPr="000E4006">
        <w:rPr>
          <w:rStyle w:val="a3"/>
          <w:rFonts w:ascii="仿宋_GB2312" w:eastAsia="仿宋_GB2312" w:hAnsi="仿宋_GB2312" w:cs="仿宋_GB2312" w:hint="eastAsia"/>
          <w:sz w:val="32"/>
          <w:szCs w:val="32"/>
        </w:rPr>
        <w:t>资源勘探信息等支出</w:t>
      </w:r>
      <w:r>
        <w:rPr>
          <w:rStyle w:val="a3"/>
          <w:rFonts w:ascii="仿宋_GB2312" w:eastAsia="仿宋_GB2312" w:hAnsi="仿宋_GB2312" w:cs="仿宋_GB2312" w:hint="eastAsia"/>
          <w:sz w:val="32"/>
          <w:szCs w:val="32"/>
        </w:rPr>
        <w:t>（类）</w:t>
      </w:r>
      <w:r w:rsidRPr="00C74359">
        <w:rPr>
          <w:rStyle w:val="a3"/>
          <w:rFonts w:ascii="仿宋_GB2312" w:eastAsia="仿宋_GB2312" w:hAnsi="仿宋_GB2312" w:cs="仿宋_GB2312" w:hint="eastAsia"/>
          <w:sz w:val="32"/>
          <w:szCs w:val="32"/>
        </w:rPr>
        <w:t>安全生产监管</w:t>
      </w:r>
      <w:r>
        <w:rPr>
          <w:rStyle w:val="a3"/>
          <w:rFonts w:ascii="仿宋_GB2312" w:eastAsia="仿宋_GB2312" w:hAnsi="仿宋_GB2312" w:cs="仿宋_GB2312" w:hint="eastAsia"/>
          <w:sz w:val="32"/>
          <w:szCs w:val="32"/>
        </w:rPr>
        <w:t>（款）其他安全生产监管支出（项）:</w:t>
      </w:r>
      <w:r>
        <w:rPr>
          <w:rFonts w:ascii="仿宋_GB2312" w:eastAsia="仿宋_GB2312" w:hAnsi="仿宋_GB2312" w:cs="仿宋_GB2312" w:hint="eastAsia"/>
          <w:sz w:val="32"/>
          <w:szCs w:val="32"/>
        </w:rPr>
        <w:t>2016年决算数为</w:t>
      </w:r>
      <w:r w:rsidR="005B6D92">
        <w:rPr>
          <w:rFonts w:ascii="仿宋_GB2312" w:eastAsia="仿宋_GB2312" w:hAnsi="仿宋_GB2312" w:cs="仿宋_GB2312" w:hint="eastAsia"/>
          <w:sz w:val="32"/>
          <w:szCs w:val="32"/>
        </w:rPr>
        <w:t>52.5</w:t>
      </w:r>
      <w:r>
        <w:rPr>
          <w:rFonts w:ascii="仿宋_GB2312" w:eastAsia="仿宋_GB2312" w:hAnsi="仿宋_GB2312" w:cs="仿宋_GB2312" w:hint="eastAsia"/>
          <w:sz w:val="32"/>
          <w:szCs w:val="32"/>
        </w:rPr>
        <w:t>万元，完成预算</w:t>
      </w:r>
      <w:r w:rsidR="00DC1159">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801670" w:rsidRDefault="00801670" w:rsidP="00801670">
      <w:pPr>
        <w:spacing w:line="580" w:lineRule="exact"/>
        <w:ind w:firstLineChars="200" w:firstLine="643"/>
        <w:rPr>
          <w:rFonts w:ascii="仿宋_GB2312" w:eastAsia="仿宋_GB2312" w:hAnsi="仿宋_GB2312" w:cs="仿宋_GB2312"/>
          <w:sz w:val="32"/>
          <w:szCs w:val="32"/>
        </w:rPr>
      </w:pPr>
      <w:r>
        <w:rPr>
          <w:rStyle w:val="a3"/>
          <w:rFonts w:ascii="仿宋_GB2312" w:eastAsia="仿宋_GB2312" w:hAnsi="仿宋_GB2312" w:cs="仿宋_GB2312" w:hint="eastAsia"/>
          <w:sz w:val="32"/>
          <w:szCs w:val="32"/>
        </w:rPr>
        <w:t>6.</w:t>
      </w:r>
      <w:r w:rsidRPr="00801670">
        <w:rPr>
          <w:rStyle w:val="a3"/>
          <w:rFonts w:ascii="仿宋_GB2312" w:eastAsia="仿宋_GB2312" w:hAnsi="仿宋_GB2312" w:cs="仿宋_GB2312" w:hint="eastAsia"/>
          <w:sz w:val="32"/>
          <w:szCs w:val="32"/>
        </w:rPr>
        <w:t>住房保障支出</w:t>
      </w:r>
      <w:r>
        <w:rPr>
          <w:rStyle w:val="a3"/>
          <w:rFonts w:ascii="仿宋_GB2312" w:eastAsia="仿宋_GB2312" w:hAnsi="仿宋_GB2312" w:cs="仿宋_GB2312" w:hint="eastAsia"/>
          <w:sz w:val="32"/>
          <w:szCs w:val="32"/>
        </w:rPr>
        <w:t>（类）</w:t>
      </w:r>
      <w:r w:rsidRPr="00801670">
        <w:rPr>
          <w:rStyle w:val="a3"/>
          <w:rFonts w:ascii="仿宋_GB2312" w:eastAsia="仿宋_GB2312" w:hAnsi="仿宋_GB2312" w:cs="仿宋_GB2312" w:hint="eastAsia"/>
          <w:sz w:val="32"/>
          <w:szCs w:val="32"/>
        </w:rPr>
        <w:t>住房改革支出</w:t>
      </w:r>
      <w:r>
        <w:rPr>
          <w:rStyle w:val="a3"/>
          <w:rFonts w:ascii="仿宋_GB2312" w:eastAsia="仿宋_GB2312" w:hAnsi="仿宋_GB2312" w:cs="仿宋_GB2312" w:hint="eastAsia"/>
          <w:sz w:val="32"/>
          <w:szCs w:val="32"/>
        </w:rPr>
        <w:t>（款）</w:t>
      </w:r>
      <w:r w:rsidRPr="00801670">
        <w:rPr>
          <w:rStyle w:val="a3"/>
          <w:rFonts w:ascii="仿宋_GB2312" w:eastAsia="仿宋_GB2312" w:hAnsi="仿宋_GB2312" w:cs="仿宋_GB2312" w:hint="eastAsia"/>
          <w:sz w:val="32"/>
          <w:szCs w:val="32"/>
        </w:rPr>
        <w:t>住房公积金</w:t>
      </w:r>
      <w:r>
        <w:rPr>
          <w:rStyle w:val="a3"/>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2016年决算数为13.72万元，完成预算</w:t>
      </w:r>
      <w:r w:rsidR="00913841">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w:t>
      </w:r>
    </w:p>
    <w:p w:rsidR="00C72E9C" w:rsidRDefault="00574C7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2016年一般公共预算财政拨款基本支出</w:t>
      </w:r>
      <w:r w:rsidR="00481731">
        <w:rPr>
          <w:rFonts w:ascii="仿宋_GB2312" w:eastAsia="仿宋_GB2312" w:hAnsi="仿宋_GB2312" w:cs="仿宋_GB2312" w:hint="eastAsia"/>
          <w:sz w:val="32"/>
          <w:szCs w:val="32"/>
        </w:rPr>
        <w:t>278.58</w:t>
      </w:r>
      <w:r w:rsidR="00C72E9C">
        <w:rPr>
          <w:rFonts w:ascii="仿宋_GB2312" w:eastAsia="仿宋_GB2312" w:hAnsi="仿宋_GB2312" w:cs="仿宋_GB2312" w:hint="eastAsia"/>
          <w:sz w:val="32"/>
          <w:szCs w:val="32"/>
        </w:rPr>
        <w:t>万元，其中：</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sidR="00481731">
        <w:rPr>
          <w:rFonts w:ascii="仿宋_GB2312" w:eastAsia="仿宋_GB2312" w:hAnsi="仿宋_GB2312" w:cs="仿宋_GB2312" w:hint="eastAsia"/>
          <w:sz w:val="32"/>
          <w:szCs w:val="32"/>
        </w:rPr>
        <w:t>246.23</w:t>
      </w:r>
      <w:r>
        <w:rPr>
          <w:rFonts w:ascii="仿宋_GB2312" w:eastAsia="仿宋_GB2312" w:hAnsi="仿宋_GB2312" w:cs="仿宋_GB2312" w:hint="eastAsia"/>
          <w:sz w:val="32"/>
          <w:szCs w:val="32"/>
        </w:rPr>
        <w:t>万元，主要包括：基本工资、津贴补贴、奖金、伙食补助费、绩效工资、机关事业单位基本养老保险缴费、</w:t>
      </w:r>
      <w:r>
        <w:rPr>
          <w:rFonts w:ascii="仿宋_GB2312" w:eastAsia="仿宋_GB2312" w:hAnsi="仿宋_GB2312" w:cs="仿宋_GB2312" w:hint="eastAsia"/>
          <w:sz w:val="32"/>
          <w:szCs w:val="32"/>
        </w:rPr>
        <w:lastRenderedPageBreak/>
        <w:t>职业年金缴费、其他社会保障缴费、其他工资福利支出、离休费、退休费、抚恤金、生活补助、医疗费、奖励金、住房公积金、提租补贴、购房补贴、其他对个人和家庭的补助支出。</w:t>
      </w:r>
    </w:p>
    <w:p w:rsidR="00C72E9C" w:rsidRPr="00B7674F" w:rsidRDefault="00C72E9C" w:rsidP="00B7674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sidR="00A274CC">
        <w:rPr>
          <w:rFonts w:ascii="仿宋_GB2312" w:eastAsia="仿宋_GB2312" w:hAnsi="仿宋_GB2312" w:cs="仿宋_GB2312" w:hint="eastAsia"/>
          <w:sz w:val="32"/>
          <w:szCs w:val="32"/>
        </w:rPr>
        <w:t>32.35</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七、“三公”经费财政拨款支出决算情况</w:t>
      </w:r>
    </w:p>
    <w:p w:rsidR="00C72E9C" w:rsidRDefault="00C72E9C">
      <w:pPr>
        <w:autoSpaceDE w:val="0"/>
        <w:autoSpaceDN w:val="0"/>
        <w:adjustRightInd w:val="0"/>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（一）“三公”经费财政拨款支出决算总体情况说明</w:t>
      </w:r>
    </w:p>
    <w:p w:rsidR="00C72E9C" w:rsidRDefault="00A274C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2016年度“三公”经费财政拨款支出决算为</w:t>
      </w:r>
      <w:r w:rsidR="004E1BF4">
        <w:rPr>
          <w:rFonts w:ascii="仿宋_GB2312" w:eastAsia="仿宋_GB2312" w:hAnsi="仿宋_GB2312" w:cs="仿宋_GB2312" w:hint="eastAsia"/>
          <w:sz w:val="32"/>
          <w:szCs w:val="32"/>
        </w:rPr>
        <w:t>11.7</w:t>
      </w:r>
      <w:r w:rsidR="00C72E9C">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69.64</w:t>
      </w:r>
      <w:r w:rsidR="00C72E9C">
        <w:rPr>
          <w:rFonts w:ascii="仿宋_GB2312" w:eastAsia="仿宋_GB2312" w:hAnsi="仿宋_GB2312" w:cs="仿宋_GB2312" w:hint="eastAsia"/>
          <w:sz w:val="32"/>
          <w:szCs w:val="32"/>
        </w:rPr>
        <w:t>%，其中：</w:t>
      </w:r>
      <w:r w:rsidR="003369F3">
        <w:rPr>
          <w:rFonts w:ascii="仿宋_GB2312" w:eastAsia="仿宋_GB2312" w:hAnsi="仿宋_GB2312" w:cs="仿宋_GB2312" w:hint="eastAsia"/>
          <w:sz w:val="32"/>
          <w:szCs w:val="32"/>
        </w:rPr>
        <w:t>没有</w:t>
      </w:r>
      <w:r w:rsidR="00C72E9C">
        <w:rPr>
          <w:rFonts w:ascii="仿宋_GB2312" w:eastAsia="仿宋_GB2312" w:hAnsi="仿宋_GB2312" w:cs="仿宋_GB2312" w:hint="eastAsia"/>
          <w:sz w:val="32"/>
          <w:szCs w:val="32"/>
        </w:rPr>
        <w:t>因公出国（境）</w:t>
      </w:r>
      <w:r w:rsidR="003369F3">
        <w:rPr>
          <w:rFonts w:ascii="仿宋_GB2312" w:eastAsia="仿宋_GB2312" w:hAnsi="仿宋_GB2312" w:cs="仿宋_GB2312" w:hint="eastAsia"/>
          <w:sz w:val="32"/>
          <w:szCs w:val="32"/>
        </w:rPr>
        <w:t>事项</w:t>
      </w:r>
      <w:r w:rsidR="00C72E9C">
        <w:rPr>
          <w:rFonts w:ascii="仿宋_GB2312" w:eastAsia="仿宋_GB2312" w:hAnsi="仿宋_GB2312" w:cs="仿宋_GB2312" w:hint="eastAsia"/>
          <w:sz w:val="32"/>
          <w:szCs w:val="32"/>
        </w:rPr>
        <w:t>；公务用车购置及运行维护费支出决算为</w:t>
      </w:r>
      <w:r w:rsidR="004E1BF4">
        <w:rPr>
          <w:rFonts w:ascii="仿宋_GB2312" w:eastAsia="仿宋_GB2312" w:hAnsi="仿宋_GB2312" w:cs="仿宋_GB2312" w:hint="eastAsia"/>
          <w:sz w:val="32"/>
          <w:szCs w:val="32"/>
        </w:rPr>
        <w:t>6.93</w:t>
      </w:r>
      <w:r w:rsidR="00C72E9C">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57.75</w:t>
      </w:r>
      <w:r w:rsidR="00C72E9C">
        <w:rPr>
          <w:rFonts w:ascii="仿宋_GB2312" w:eastAsia="仿宋_GB2312" w:hAnsi="仿宋_GB2312" w:cs="仿宋_GB2312" w:hint="eastAsia"/>
          <w:sz w:val="32"/>
          <w:szCs w:val="32"/>
        </w:rPr>
        <w:t>%；公务接待费支出决算为</w:t>
      </w:r>
      <w:r w:rsidR="004E1BF4">
        <w:rPr>
          <w:rFonts w:ascii="仿宋_GB2312" w:eastAsia="仿宋_GB2312" w:hAnsi="仿宋_GB2312" w:cs="仿宋_GB2312" w:hint="eastAsia"/>
          <w:sz w:val="32"/>
          <w:szCs w:val="32"/>
        </w:rPr>
        <w:t>4.77</w:t>
      </w:r>
      <w:r w:rsidR="00C72E9C">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99.38</w:t>
      </w:r>
      <w:r w:rsidR="00C72E9C">
        <w:rPr>
          <w:rFonts w:ascii="仿宋_GB2312" w:eastAsia="仿宋_GB2312" w:hAnsi="仿宋_GB2312" w:cs="仿宋_GB2312" w:hint="eastAsia"/>
          <w:sz w:val="32"/>
          <w:szCs w:val="32"/>
        </w:rPr>
        <w:t>%。2016年度“三公”经费支出决算数小于预算数的主要原因是</w:t>
      </w:r>
      <w:r w:rsidR="00ED3E59">
        <w:rPr>
          <w:rFonts w:ascii="仿宋_GB2312" w:eastAsia="仿宋_GB2312" w:hAnsi="仿宋_GB2312" w:cs="仿宋_GB2312" w:hint="eastAsia"/>
          <w:sz w:val="32"/>
          <w:szCs w:val="32"/>
        </w:rPr>
        <w:t>2016年公务用车改革，按照公车改革要求我局从3辆执法车减至一辆</w:t>
      </w:r>
      <w:r w:rsidR="00926725">
        <w:rPr>
          <w:rFonts w:ascii="仿宋_GB2312" w:eastAsia="仿宋_GB2312" w:hAnsi="仿宋_GB2312" w:cs="仿宋_GB2312" w:hint="eastAsia"/>
          <w:sz w:val="32"/>
          <w:szCs w:val="32"/>
        </w:rPr>
        <w:t>；</w:t>
      </w:r>
      <w:r w:rsidR="004E1BF4" w:rsidRPr="00926725">
        <w:rPr>
          <w:rFonts w:ascii="仿宋_GB2312" w:eastAsia="仿宋_GB2312" w:hAnsi="仿宋_GB2312" w:cs="仿宋_GB2312" w:hint="eastAsia"/>
          <w:sz w:val="32"/>
          <w:szCs w:val="32"/>
        </w:rPr>
        <w:t>认真贯彻落实中央八项规定、省委省政府十项规定及市委市府相关规定的要求，严格控制接待规模及接待标准</w:t>
      </w:r>
      <w:r w:rsidR="00C72E9C">
        <w:rPr>
          <w:rFonts w:ascii="仿宋_GB2312" w:eastAsia="仿宋_GB2312" w:hAnsi="仿宋_GB2312" w:cs="仿宋_GB2312" w:hint="eastAsia"/>
          <w:sz w:val="32"/>
          <w:szCs w:val="32"/>
        </w:rPr>
        <w:t>。</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2016年度“三公”经费财政拨款支出决算数比2015年减少</w:t>
      </w:r>
      <w:r w:rsidR="009E48D2">
        <w:rPr>
          <w:rFonts w:ascii="仿宋_GB2312" w:eastAsia="仿宋_GB2312" w:hAnsi="仿宋_GB2312" w:cs="仿宋_GB2312" w:hint="eastAsia"/>
          <w:sz w:val="32"/>
          <w:szCs w:val="32"/>
        </w:rPr>
        <w:t>8.12</w:t>
      </w:r>
      <w:r>
        <w:rPr>
          <w:rFonts w:ascii="仿宋_GB2312" w:eastAsia="仿宋_GB2312" w:hAnsi="仿宋_GB2312" w:cs="仿宋_GB2312" w:hint="eastAsia"/>
          <w:sz w:val="32"/>
          <w:szCs w:val="32"/>
        </w:rPr>
        <w:t>万元，下降</w:t>
      </w:r>
      <w:r w:rsidR="009E48D2">
        <w:rPr>
          <w:rFonts w:ascii="仿宋_GB2312" w:eastAsia="仿宋_GB2312" w:hAnsi="仿宋_GB2312" w:cs="仿宋_GB2312" w:hint="eastAsia"/>
          <w:sz w:val="32"/>
          <w:szCs w:val="32"/>
        </w:rPr>
        <w:t>40.96</w:t>
      </w:r>
      <w:r>
        <w:rPr>
          <w:rFonts w:ascii="仿宋_GB2312" w:eastAsia="仿宋_GB2312" w:hAnsi="仿宋_GB2312" w:cs="仿宋_GB2312" w:hint="eastAsia"/>
          <w:sz w:val="32"/>
          <w:szCs w:val="32"/>
        </w:rPr>
        <w:t>%，其中：</w:t>
      </w:r>
      <w:r w:rsidR="009E48D2">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因公出国（境）费支出；公务用车购置及运行维护费支出决算减少</w:t>
      </w:r>
      <w:r w:rsidR="009E48D2">
        <w:rPr>
          <w:rFonts w:ascii="仿宋_GB2312" w:eastAsia="仿宋_GB2312" w:hAnsi="仿宋_GB2312" w:cs="仿宋_GB2312" w:hint="eastAsia"/>
          <w:sz w:val="32"/>
          <w:szCs w:val="32"/>
        </w:rPr>
        <w:t>7.92</w:t>
      </w:r>
      <w:r>
        <w:rPr>
          <w:rFonts w:ascii="仿宋_GB2312" w:eastAsia="仿宋_GB2312" w:hAnsi="仿宋_GB2312" w:cs="仿宋_GB2312" w:hint="eastAsia"/>
          <w:sz w:val="32"/>
          <w:szCs w:val="32"/>
        </w:rPr>
        <w:t>万元，下降</w:t>
      </w:r>
      <w:r w:rsidR="009E48D2">
        <w:rPr>
          <w:rFonts w:ascii="仿宋_GB2312" w:eastAsia="仿宋_GB2312" w:hAnsi="仿宋_GB2312" w:cs="仿宋_GB2312" w:hint="eastAsia"/>
          <w:sz w:val="32"/>
          <w:szCs w:val="32"/>
        </w:rPr>
        <w:t>53.33</w:t>
      </w:r>
      <w:r>
        <w:rPr>
          <w:rFonts w:ascii="仿宋_GB2312" w:eastAsia="仿宋_GB2312" w:hAnsi="仿宋_GB2312" w:cs="仿宋_GB2312" w:hint="eastAsia"/>
          <w:sz w:val="32"/>
          <w:szCs w:val="32"/>
        </w:rPr>
        <w:t>%；公务接待费支出决算减少</w:t>
      </w:r>
      <w:r w:rsidR="009E48D2">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万元，下降</w:t>
      </w:r>
      <w:r w:rsidR="009E48D2">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%。增减变动的主要原因</w:t>
      </w:r>
      <w:r w:rsidR="008A4FF0">
        <w:rPr>
          <w:rFonts w:ascii="仿宋_GB2312" w:eastAsia="仿宋_GB2312" w:hAnsi="仿宋_GB2312" w:cs="仿宋_GB2312" w:hint="eastAsia"/>
          <w:sz w:val="32"/>
          <w:szCs w:val="32"/>
        </w:rPr>
        <w:lastRenderedPageBreak/>
        <w:t>2016年公务用车改革，按照公车改革要求我局从3辆执法车减至一辆；</w:t>
      </w:r>
      <w:r w:rsidR="008A4FF0" w:rsidRPr="00926725">
        <w:rPr>
          <w:rFonts w:ascii="仿宋_GB2312" w:eastAsia="仿宋_GB2312" w:hAnsi="仿宋_GB2312" w:cs="仿宋_GB2312" w:hint="eastAsia"/>
          <w:sz w:val="32"/>
          <w:szCs w:val="32"/>
        </w:rPr>
        <w:t>认真贯彻落实中央八项规定、省委省政府十项规定及市委市府相关规定的要求，严格控制接待规模及接待标准</w:t>
      </w:r>
      <w:r>
        <w:rPr>
          <w:rFonts w:ascii="仿宋_GB2312" w:eastAsia="仿宋_GB2312" w:hAnsi="仿宋_GB2312" w:cs="仿宋_GB2312" w:hint="eastAsia"/>
          <w:sz w:val="32"/>
          <w:szCs w:val="32"/>
        </w:rPr>
        <w:t>。</w:t>
      </w:r>
    </w:p>
    <w:p w:rsidR="00C72E9C" w:rsidRDefault="00C72E9C">
      <w:pPr>
        <w:autoSpaceDE w:val="0"/>
        <w:autoSpaceDN w:val="0"/>
        <w:adjustRightInd w:val="0"/>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（二）“三公”经费财政拨款支出决算具体情况说明</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2016年度“三公”经费财政拨款支出决算中，因公出国（境）费支出决算</w:t>
      </w:r>
      <w:r w:rsidR="00E11BC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万元；公务用车购置及运行维护费支出决算</w:t>
      </w:r>
      <w:r w:rsidR="00722289">
        <w:rPr>
          <w:rFonts w:ascii="仿宋_GB2312" w:eastAsia="仿宋_GB2312" w:hAnsi="仿宋_GB2312" w:cs="仿宋_GB2312" w:hint="eastAsia"/>
          <w:sz w:val="32"/>
          <w:szCs w:val="32"/>
        </w:rPr>
        <w:t>6.93</w:t>
      </w:r>
      <w:r>
        <w:rPr>
          <w:rFonts w:ascii="仿宋_GB2312" w:eastAsia="仿宋_GB2312" w:hAnsi="仿宋_GB2312" w:cs="仿宋_GB2312" w:hint="eastAsia"/>
          <w:sz w:val="32"/>
          <w:szCs w:val="32"/>
        </w:rPr>
        <w:t>万元，占</w:t>
      </w:r>
      <w:r w:rsidR="00722289">
        <w:rPr>
          <w:rFonts w:ascii="仿宋_GB2312" w:eastAsia="仿宋_GB2312" w:hAnsi="仿宋_GB2312" w:cs="仿宋_GB2312" w:hint="eastAsia"/>
          <w:sz w:val="32"/>
          <w:szCs w:val="32"/>
        </w:rPr>
        <w:t>59.23</w:t>
      </w:r>
      <w:r>
        <w:rPr>
          <w:rFonts w:ascii="仿宋_GB2312" w:eastAsia="仿宋_GB2312" w:hAnsi="仿宋_GB2312" w:cs="仿宋_GB2312" w:hint="eastAsia"/>
          <w:sz w:val="32"/>
          <w:szCs w:val="32"/>
        </w:rPr>
        <w:t>%；公务接待费支出决算</w:t>
      </w:r>
      <w:r w:rsidR="00722289">
        <w:rPr>
          <w:rFonts w:ascii="仿宋_GB2312" w:eastAsia="仿宋_GB2312" w:hAnsi="仿宋_GB2312" w:cs="仿宋_GB2312" w:hint="eastAsia"/>
          <w:sz w:val="32"/>
          <w:szCs w:val="32"/>
        </w:rPr>
        <w:t>4.77</w:t>
      </w:r>
      <w:r>
        <w:rPr>
          <w:rFonts w:ascii="仿宋_GB2312" w:eastAsia="仿宋_GB2312" w:hAnsi="仿宋_GB2312" w:cs="仿宋_GB2312" w:hint="eastAsia"/>
          <w:sz w:val="32"/>
          <w:szCs w:val="32"/>
        </w:rPr>
        <w:t>万元，占</w:t>
      </w:r>
      <w:r w:rsidR="00722289">
        <w:rPr>
          <w:rFonts w:ascii="仿宋_GB2312" w:eastAsia="仿宋_GB2312" w:hAnsi="仿宋_GB2312" w:cs="仿宋_GB2312" w:hint="eastAsia"/>
          <w:sz w:val="32"/>
          <w:szCs w:val="32"/>
        </w:rPr>
        <w:t>40.77</w:t>
      </w:r>
      <w:r>
        <w:rPr>
          <w:rFonts w:ascii="仿宋_GB2312" w:eastAsia="仿宋_GB2312" w:hAnsi="仿宋_GB2312" w:cs="仿宋_GB2312" w:hint="eastAsia"/>
          <w:sz w:val="32"/>
          <w:szCs w:val="32"/>
        </w:rPr>
        <w:t>%。具体情况如下：</w:t>
      </w:r>
    </w:p>
    <w:p w:rsidR="00FE555D" w:rsidRDefault="00A82E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pict>
          <v:shape id="_x0000_s1034" type="#_x0000_t202" style="position:absolute;left:0;text-align:left;margin-left:0;margin-top:6.15pt;width:353.25pt;height:174.8pt;z-index:251668480;mso-position-horizontal:center;mso-width-relative:margin;mso-height-relative:margin">
            <v:textbox>
              <w:txbxContent>
                <w:p w:rsidR="00FE555D" w:rsidRDefault="00FE555D">
                  <w:r>
                    <w:rPr>
                      <w:noProof/>
                    </w:rPr>
                    <w:drawing>
                      <wp:inline distT="0" distB="0" distL="0" distR="0">
                        <wp:extent cx="4238625" cy="1943100"/>
                        <wp:effectExtent l="19050" t="0" r="9525"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FE555D" w:rsidRDefault="00FE555D" w:rsidP="00FE555D">
      <w:pPr>
        <w:spacing w:line="580" w:lineRule="exact"/>
        <w:ind w:firstLineChars="200" w:firstLine="640"/>
        <w:rPr>
          <w:rFonts w:ascii="仿宋_GB2312" w:eastAsia="仿宋_GB2312" w:hAnsi="仿宋_GB2312" w:cs="仿宋_GB2312"/>
          <w:sz w:val="32"/>
          <w:szCs w:val="32"/>
        </w:rPr>
      </w:pPr>
    </w:p>
    <w:p w:rsidR="00FE555D" w:rsidRDefault="00FE555D">
      <w:pPr>
        <w:spacing w:line="580" w:lineRule="exact"/>
        <w:ind w:firstLineChars="200" w:firstLine="640"/>
        <w:rPr>
          <w:rFonts w:ascii="仿宋_GB2312" w:eastAsia="仿宋_GB2312" w:hAnsi="仿宋_GB2312" w:cs="仿宋_GB2312"/>
          <w:sz w:val="32"/>
          <w:szCs w:val="32"/>
        </w:rPr>
      </w:pPr>
    </w:p>
    <w:p w:rsidR="00FE555D" w:rsidRDefault="00FE555D">
      <w:pPr>
        <w:spacing w:line="580" w:lineRule="exact"/>
        <w:ind w:firstLineChars="200" w:firstLine="640"/>
        <w:rPr>
          <w:rFonts w:ascii="仿宋_GB2312" w:eastAsia="仿宋_GB2312" w:hAnsi="仿宋_GB2312" w:cs="仿宋_GB2312"/>
          <w:sz w:val="32"/>
          <w:szCs w:val="32"/>
        </w:rPr>
      </w:pPr>
    </w:p>
    <w:p w:rsidR="00FE555D" w:rsidRDefault="00FE555D">
      <w:pPr>
        <w:spacing w:line="580" w:lineRule="exact"/>
        <w:ind w:firstLineChars="200" w:firstLine="640"/>
        <w:rPr>
          <w:rFonts w:ascii="仿宋_GB2312" w:eastAsia="仿宋_GB2312" w:hAnsi="仿宋_GB2312" w:cs="仿宋_GB2312"/>
          <w:sz w:val="32"/>
          <w:szCs w:val="32"/>
        </w:rPr>
      </w:pPr>
    </w:p>
    <w:p w:rsidR="00FE555D" w:rsidRDefault="00FE555D" w:rsidP="00FE555D">
      <w:pPr>
        <w:spacing w:line="580" w:lineRule="exact"/>
        <w:ind w:firstLineChars="200" w:firstLine="640"/>
        <w:rPr>
          <w:rFonts w:ascii="仿宋_GB2312" w:eastAsia="仿宋_GB2312" w:hAnsi="仿宋_GB2312" w:cs="仿宋_GB2312"/>
          <w:sz w:val="32"/>
          <w:szCs w:val="32"/>
        </w:rPr>
      </w:pPr>
    </w:p>
    <w:p w:rsidR="00C72E9C" w:rsidRDefault="00C72E9C" w:rsidP="00FE555D">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1.公务用车购置及运行维护费</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2016年公务用车购置及运行维护费</w:t>
      </w:r>
      <w:r w:rsidR="00E6713B">
        <w:rPr>
          <w:rFonts w:ascii="仿宋_GB2312" w:eastAsia="仿宋_GB2312" w:hAnsi="仿宋_GB2312" w:cs="仿宋_GB2312" w:hint="eastAsia"/>
          <w:sz w:val="32"/>
          <w:szCs w:val="32"/>
        </w:rPr>
        <w:t>6.93</w:t>
      </w:r>
      <w:r>
        <w:rPr>
          <w:rFonts w:ascii="仿宋_GB2312" w:eastAsia="仿宋_GB2312" w:hAnsi="仿宋_GB2312" w:cs="仿宋_GB2312" w:hint="eastAsia"/>
          <w:sz w:val="32"/>
          <w:szCs w:val="32"/>
        </w:rPr>
        <w:t>万元,其中：</w:t>
      </w:r>
    </w:p>
    <w:p w:rsidR="00C72E9C" w:rsidRDefault="003B78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无车辆购置支出，</w:t>
      </w:r>
      <w:r w:rsidR="00C72E9C">
        <w:rPr>
          <w:rFonts w:ascii="仿宋_GB2312" w:eastAsia="仿宋_GB2312" w:hAnsi="仿宋_GB2312" w:cs="仿宋_GB2312" w:hint="eastAsia"/>
          <w:sz w:val="32"/>
          <w:szCs w:val="32"/>
        </w:rPr>
        <w:t>截至2016年12月底，单位共有公务用车</w:t>
      </w:r>
      <w:r w:rsidR="0040041C">
        <w:rPr>
          <w:rFonts w:ascii="仿宋_GB2312" w:eastAsia="仿宋_GB2312" w:hAnsi="仿宋_GB2312" w:cs="仿宋_GB2312" w:hint="eastAsia"/>
          <w:sz w:val="32"/>
          <w:szCs w:val="32"/>
        </w:rPr>
        <w:t>1</w:t>
      </w:r>
      <w:r w:rsidR="00C72E9C">
        <w:rPr>
          <w:rFonts w:ascii="仿宋_GB2312" w:eastAsia="仿宋_GB2312" w:hAnsi="仿宋_GB2312" w:cs="仿宋_GB2312" w:hint="eastAsia"/>
          <w:sz w:val="32"/>
          <w:szCs w:val="32"/>
        </w:rPr>
        <w:t>辆，其中：越野车</w:t>
      </w:r>
      <w:r w:rsidR="00E11BC7">
        <w:rPr>
          <w:rFonts w:ascii="仿宋_GB2312" w:eastAsia="仿宋_GB2312" w:hAnsi="仿宋_GB2312" w:cs="仿宋_GB2312" w:hint="eastAsia"/>
          <w:sz w:val="32"/>
          <w:szCs w:val="32"/>
        </w:rPr>
        <w:t>1</w:t>
      </w:r>
      <w:r w:rsidR="00C72E9C">
        <w:rPr>
          <w:rFonts w:ascii="仿宋_GB2312" w:eastAsia="仿宋_GB2312" w:hAnsi="仿宋_GB2312" w:cs="仿宋_GB2312" w:hint="eastAsia"/>
          <w:sz w:val="32"/>
          <w:szCs w:val="32"/>
        </w:rPr>
        <w:t>辆。</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w:t>
      </w:r>
      <w:r w:rsidR="007F1B25">
        <w:rPr>
          <w:rFonts w:ascii="仿宋_GB2312" w:eastAsia="仿宋_GB2312" w:hAnsi="仿宋_GB2312" w:cs="仿宋_GB2312" w:hint="eastAsia"/>
          <w:sz w:val="32"/>
          <w:szCs w:val="32"/>
        </w:rPr>
        <w:t>6.93</w:t>
      </w:r>
      <w:r>
        <w:rPr>
          <w:rFonts w:ascii="仿宋_GB2312" w:eastAsia="仿宋_GB2312" w:hAnsi="仿宋_GB2312" w:cs="仿宋_GB2312" w:hint="eastAsia"/>
          <w:sz w:val="32"/>
          <w:szCs w:val="32"/>
        </w:rPr>
        <w:t>万元。主要用于</w:t>
      </w:r>
      <w:r w:rsidR="008A4BA1">
        <w:rPr>
          <w:rFonts w:ascii="仿宋_GB2312" w:eastAsia="仿宋_GB2312" w:hAnsi="仿宋_GB2312" w:cs="仿宋_GB2312" w:hint="eastAsia"/>
          <w:sz w:val="32"/>
          <w:szCs w:val="32"/>
        </w:rPr>
        <w:t>突发事故应急、执法检查</w:t>
      </w:r>
      <w:r>
        <w:rPr>
          <w:rFonts w:ascii="仿宋_GB2312" w:eastAsia="仿宋_GB2312" w:hAnsi="仿宋_GB2312" w:cs="仿宋_GB2312" w:hint="eastAsia"/>
          <w:sz w:val="32"/>
          <w:szCs w:val="32"/>
        </w:rPr>
        <w:t>等所需的公务用车燃料费、维修费、过路过桥费、保险费等支出。</w:t>
      </w:r>
    </w:p>
    <w:p w:rsidR="00C72E9C" w:rsidRDefault="00C72E9C">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3.公务接待费</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2016年公务接待费</w:t>
      </w:r>
      <w:r w:rsidR="003865FF">
        <w:rPr>
          <w:rFonts w:ascii="仿宋_GB2312" w:eastAsia="仿宋_GB2312" w:hAnsi="仿宋_GB2312" w:cs="仿宋_GB2312" w:hint="eastAsia"/>
          <w:sz w:val="32"/>
          <w:szCs w:val="32"/>
        </w:rPr>
        <w:t>4.77</w:t>
      </w:r>
      <w:r w:rsidR="00E11BC7">
        <w:rPr>
          <w:rFonts w:ascii="仿宋_GB2312" w:eastAsia="仿宋_GB2312" w:hAnsi="仿宋_GB2312" w:cs="仿宋_GB2312" w:hint="eastAsia"/>
          <w:sz w:val="32"/>
          <w:szCs w:val="32"/>
        </w:rPr>
        <w:t>万元。主要用于执行公务、开展业务活动开支的</w:t>
      </w:r>
      <w:r>
        <w:rPr>
          <w:rFonts w:ascii="仿宋_GB2312" w:eastAsia="仿宋_GB2312" w:hAnsi="仿宋_GB2312" w:cs="仿宋_GB2312" w:hint="eastAsia"/>
          <w:sz w:val="32"/>
          <w:szCs w:val="32"/>
        </w:rPr>
        <w:t>住宿费、用餐费等。国内公务接待</w:t>
      </w:r>
      <w:r w:rsidR="00BC3645">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批次，</w:t>
      </w:r>
      <w:r w:rsidR="00BC3645">
        <w:rPr>
          <w:rFonts w:ascii="仿宋_GB2312" w:eastAsia="仿宋_GB2312" w:hAnsi="仿宋_GB2312" w:cs="仿宋_GB2312" w:hint="eastAsia"/>
          <w:sz w:val="32"/>
          <w:szCs w:val="32"/>
        </w:rPr>
        <w:t>582</w:t>
      </w:r>
      <w:r>
        <w:rPr>
          <w:rFonts w:ascii="仿宋_GB2312" w:eastAsia="仿宋_GB2312" w:hAnsi="仿宋_GB2312" w:cs="仿宋_GB2312" w:hint="eastAsia"/>
          <w:sz w:val="32"/>
          <w:szCs w:val="32"/>
        </w:rPr>
        <w:t>人，共计支出</w:t>
      </w:r>
      <w:r w:rsidR="003865FF">
        <w:rPr>
          <w:rFonts w:ascii="仿宋_GB2312" w:eastAsia="仿宋_GB2312" w:hAnsi="仿宋_GB2312" w:cs="仿宋_GB2312" w:hint="eastAsia"/>
          <w:sz w:val="32"/>
          <w:szCs w:val="32"/>
        </w:rPr>
        <w:t>4.77</w:t>
      </w:r>
      <w:r w:rsidR="003F64FB">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C72E9C" w:rsidRDefault="00C72E9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九、其他重要事项的情况说明</w:t>
      </w:r>
    </w:p>
    <w:p w:rsidR="00C72E9C" w:rsidRDefault="00C72E9C">
      <w:pPr>
        <w:autoSpaceDE w:val="0"/>
        <w:autoSpaceDN w:val="0"/>
        <w:adjustRightInd w:val="0"/>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（一）机关运行经费支出情况</w:t>
      </w:r>
    </w:p>
    <w:p w:rsidR="00C72E9C" w:rsidRDefault="00C72E9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2016年度，</w:t>
      </w:r>
      <w:r w:rsidR="00430ACE">
        <w:rPr>
          <w:rFonts w:ascii="仿宋_GB2312" w:eastAsia="仿宋_GB2312" w:hAnsi="仿宋_GB2312" w:cs="仿宋_GB2312" w:hint="eastAsia"/>
          <w:sz w:val="32"/>
          <w:szCs w:val="32"/>
        </w:rPr>
        <w:t>安监局</w:t>
      </w:r>
      <w:r>
        <w:rPr>
          <w:rFonts w:ascii="仿宋_GB2312" w:eastAsia="仿宋_GB2312" w:hAnsi="仿宋_GB2312" w:cs="仿宋_GB2312" w:hint="eastAsia"/>
          <w:sz w:val="32"/>
          <w:szCs w:val="32"/>
        </w:rPr>
        <w:t>机关运行经费支出</w:t>
      </w:r>
      <w:r w:rsidR="00BC3645">
        <w:rPr>
          <w:rFonts w:ascii="仿宋_GB2312" w:eastAsia="仿宋_GB2312" w:hAnsi="仿宋_GB2312" w:cs="仿宋_GB2312" w:hint="eastAsia"/>
          <w:sz w:val="32"/>
          <w:szCs w:val="32"/>
        </w:rPr>
        <w:t>32.36</w:t>
      </w:r>
      <w:r>
        <w:rPr>
          <w:rFonts w:ascii="仿宋_GB2312" w:eastAsia="仿宋_GB2312" w:hAnsi="仿宋_GB2312" w:cs="仿宋_GB2312" w:hint="eastAsia"/>
          <w:sz w:val="32"/>
          <w:szCs w:val="32"/>
        </w:rPr>
        <w:t>万元，比2015年增加</w:t>
      </w:r>
      <w:r w:rsidR="00430ACE">
        <w:rPr>
          <w:rFonts w:ascii="仿宋_GB2312" w:eastAsia="仿宋_GB2312" w:hAnsi="仿宋_GB2312" w:cs="仿宋_GB2312" w:hint="eastAsia"/>
          <w:sz w:val="32"/>
          <w:szCs w:val="32"/>
        </w:rPr>
        <w:t>8.67</w:t>
      </w:r>
      <w:r>
        <w:rPr>
          <w:rFonts w:ascii="仿宋_GB2312" w:eastAsia="仿宋_GB2312" w:hAnsi="仿宋_GB2312" w:cs="仿宋_GB2312" w:hint="eastAsia"/>
          <w:sz w:val="32"/>
          <w:szCs w:val="32"/>
        </w:rPr>
        <w:t>万元，增长</w:t>
      </w:r>
      <w:r w:rsidR="00430ACE">
        <w:rPr>
          <w:rFonts w:ascii="仿宋_GB2312" w:eastAsia="仿宋_GB2312" w:hAnsi="仿宋_GB2312" w:cs="仿宋_GB2312" w:hint="eastAsia"/>
          <w:sz w:val="32"/>
          <w:szCs w:val="32"/>
        </w:rPr>
        <w:t>36.6</w:t>
      </w:r>
      <w:r>
        <w:rPr>
          <w:rFonts w:ascii="仿宋_GB2312" w:eastAsia="仿宋_GB2312" w:hAnsi="仿宋_GB2312" w:cs="仿宋_GB2312" w:hint="eastAsia"/>
          <w:sz w:val="32"/>
          <w:szCs w:val="32"/>
        </w:rPr>
        <w:t>%。</w:t>
      </w:r>
    </w:p>
    <w:p w:rsidR="001C3955" w:rsidRPr="001C3955" w:rsidRDefault="00C72E9C" w:rsidP="001C3955">
      <w:pPr>
        <w:autoSpaceDE w:val="0"/>
        <w:autoSpaceDN w:val="0"/>
        <w:adjustRightInd w:val="0"/>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sidR="00F66680">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w:t>
      </w:r>
      <w:r w:rsidR="001C3955" w:rsidRPr="001C3955">
        <w:rPr>
          <w:rFonts w:ascii="楷体_GB2312" w:eastAsia="楷体_GB2312" w:hAnsi="楷体_GB2312" w:cs="楷体_GB2312" w:hint="eastAsia"/>
          <w:b/>
          <w:sz w:val="32"/>
          <w:szCs w:val="32"/>
        </w:rPr>
        <w:t>政府采购支出情况</w:t>
      </w:r>
    </w:p>
    <w:p w:rsidR="001C3955" w:rsidRPr="001C3955" w:rsidRDefault="001C3955" w:rsidP="001C3955">
      <w:pPr>
        <w:autoSpaceDE w:val="0"/>
        <w:autoSpaceDN w:val="0"/>
        <w:adjustRightInd w:val="0"/>
        <w:spacing w:line="580" w:lineRule="exact"/>
        <w:ind w:firstLineChars="200" w:firstLine="640"/>
        <w:rPr>
          <w:rFonts w:ascii="仿宋_GB2312" w:eastAsia="仿宋_GB2312" w:hAnsi="仿宋_GB2312" w:cs="仿宋_GB2312"/>
          <w:sz w:val="32"/>
          <w:szCs w:val="32"/>
        </w:rPr>
      </w:pPr>
      <w:r w:rsidRPr="001C3955">
        <w:rPr>
          <w:rFonts w:ascii="仿宋_GB2312" w:eastAsia="仿宋_GB2312" w:hAnsi="仿宋_GB2312" w:cs="仿宋_GB2312" w:hint="eastAsia"/>
          <w:sz w:val="32"/>
          <w:szCs w:val="32"/>
        </w:rPr>
        <w:t>2016年度</w:t>
      </w:r>
      <w:r>
        <w:rPr>
          <w:rFonts w:ascii="仿宋_GB2312" w:eastAsia="仿宋_GB2312" w:hAnsi="仿宋_GB2312" w:cs="仿宋_GB2312" w:hint="eastAsia"/>
          <w:sz w:val="32"/>
          <w:szCs w:val="32"/>
        </w:rPr>
        <w:t>无</w:t>
      </w:r>
      <w:bookmarkStart w:id="0" w:name="_GoBack"/>
      <w:bookmarkEnd w:id="0"/>
      <w:r w:rsidRPr="001C3955">
        <w:rPr>
          <w:rFonts w:ascii="仿宋_GB2312" w:eastAsia="仿宋_GB2312" w:hAnsi="仿宋_GB2312" w:cs="仿宋_GB2312" w:hint="eastAsia"/>
          <w:sz w:val="32"/>
          <w:szCs w:val="32"/>
        </w:rPr>
        <w:t>政府采购。</w:t>
      </w:r>
    </w:p>
    <w:p w:rsidR="00C72E9C" w:rsidRDefault="00C72E9C">
      <w:pPr>
        <w:autoSpaceDE w:val="0"/>
        <w:autoSpaceDN w:val="0"/>
        <w:adjustRightInd w:val="0"/>
        <w:spacing w:line="58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国有资产占有使用情况</w:t>
      </w:r>
    </w:p>
    <w:p w:rsidR="00C72E9C" w:rsidRDefault="001C3955" w:rsidP="001C3955">
      <w:pPr>
        <w:autoSpaceDE w:val="0"/>
        <w:autoSpaceDN w:val="0"/>
        <w:adjustRightInd w:val="0"/>
        <w:spacing w:line="580" w:lineRule="exact"/>
        <w:ind w:firstLineChars="200" w:firstLine="643"/>
        <w:rPr>
          <w:rFonts w:ascii="仿宋_GB2312" w:eastAsia="仿宋_GB2312" w:hAnsi="仿宋_GB2312" w:cs="仿宋_GB2312"/>
          <w:sz w:val="32"/>
          <w:szCs w:val="32"/>
        </w:rPr>
      </w:pPr>
      <w:r w:rsidRPr="002E5981">
        <w:rPr>
          <w:rFonts w:ascii="楷体_GB2312" w:eastAsia="楷体_GB2312" w:hAnsi="楷体_GB2312" w:cs="楷体_GB2312"/>
          <w:b/>
          <w:sz w:val="32"/>
          <w:szCs w:val="32"/>
        </w:rPr>
        <w:t>（</w:t>
      </w:r>
      <w:r w:rsidRPr="002E5981">
        <w:rPr>
          <w:rFonts w:ascii="楷体_GB2312" w:eastAsia="楷体_GB2312" w:hAnsi="楷体_GB2312" w:cs="楷体_GB2312" w:hint="eastAsia"/>
          <w:b/>
          <w:sz w:val="32"/>
          <w:szCs w:val="32"/>
        </w:rPr>
        <w:t>三</w:t>
      </w:r>
      <w:r w:rsidRPr="002E5981">
        <w:rPr>
          <w:rFonts w:ascii="楷体_GB2312" w:eastAsia="楷体_GB2312" w:hAnsi="楷体_GB2312" w:cs="楷体_GB2312"/>
          <w:b/>
          <w:sz w:val="32"/>
          <w:szCs w:val="32"/>
        </w:rPr>
        <w:t>）</w:t>
      </w:r>
      <w:r w:rsidR="00C72E9C">
        <w:rPr>
          <w:rFonts w:ascii="仿宋_GB2312" w:eastAsia="仿宋_GB2312" w:hAnsi="仿宋_GB2312" w:cs="仿宋_GB2312" w:hint="eastAsia"/>
          <w:sz w:val="32"/>
          <w:szCs w:val="32"/>
        </w:rPr>
        <w:t>截至2016年12月31日，</w:t>
      </w:r>
      <w:r w:rsidR="00F66680">
        <w:rPr>
          <w:rFonts w:ascii="仿宋_GB2312" w:eastAsia="仿宋_GB2312" w:hAnsi="仿宋_GB2312" w:cs="仿宋_GB2312" w:hint="eastAsia"/>
          <w:sz w:val="32"/>
          <w:szCs w:val="32"/>
        </w:rPr>
        <w:t>安监局</w:t>
      </w:r>
      <w:r w:rsidR="00C72E9C">
        <w:rPr>
          <w:rFonts w:ascii="仿宋_GB2312" w:eastAsia="仿宋_GB2312" w:hAnsi="仿宋_GB2312" w:cs="仿宋_GB2312" w:hint="eastAsia"/>
          <w:sz w:val="32"/>
          <w:szCs w:val="32"/>
        </w:rPr>
        <w:t>公有车辆</w:t>
      </w:r>
      <w:r w:rsidR="00F66680">
        <w:rPr>
          <w:rFonts w:ascii="仿宋_GB2312" w:eastAsia="仿宋_GB2312" w:hAnsi="仿宋_GB2312" w:cs="仿宋_GB2312" w:hint="eastAsia"/>
          <w:sz w:val="32"/>
          <w:szCs w:val="32"/>
        </w:rPr>
        <w:t>1</w:t>
      </w:r>
      <w:r w:rsidR="00C72E9C">
        <w:rPr>
          <w:rFonts w:ascii="仿宋_GB2312" w:eastAsia="仿宋_GB2312" w:hAnsi="仿宋_GB2312" w:cs="仿宋_GB2312" w:hint="eastAsia"/>
          <w:sz w:val="32"/>
          <w:szCs w:val="32"/>
        </w:rPr>
        <w:t>辆，其中：一般公务用车</w:t>
      </w:r>
      <w:r w:rsidR="008A66E3">
        <w:rPr>
          <w:rFonts w:ascii="仿宋_GB2312" w:eastAsia="仿宋_GB2312" w:hAnsi="仿宋_GB2312" w:cs="仿宋_GB2312" w:hint="eastAsia"/>
          <w:sz w:val="32"/>
          <w:szCs w:val="32"/>
        </w:rPr>
        <w:t>1</w:t>
      </w:r>
      <w:r w:rsidR="00C72E9C">
        <w:rPr>
          <w:rFonts w:ascii="仿宋_GB2312" w:eastAsia="仿宋_GB2312" w:hAnsi="仿宋_GB2312" w:cs="仿宋_GB2312" w:hint="eastAsia"/>
          <w:sz w:val="32"/>
          <w:szCs w:val="32"/>
        </w:rPr>
        <w:t>辆</w:t>
      </w:r>
      <w:r w:rsidR="002914DA">
        <w:rPr>
          <w:rFonts w:ascii="仿宋_GB2312" w:eastAsia="仿宋_GB2312" w:hAnsi="仿宋_GB2312" w:cs="仿宋_GB2312" w:hint="eastAsia"/>
          <w:sz w:val="32"/>
          <w:szCs w:val="32"/>
        </w:rPr>
        <w:t>；安监局使用办公用房共计</w:t>
      </w:r>
      <w:r w:rsidR="002D5F0F">
        <w:rPr>
          <w:rFonts w:ascii="仿宋_GB2312" w:eastAsia="仿宋_GB2312" w:hAnsi="仿宋_GB2312" w:cs="仿宋_GB2312" w:hint="eastAsia"/>
          <w:sz w:val="32"/>
          <w:szCs w:val="32"/>
        </w:rPr>
        <w:t>15</w:t>
      </w:r>
      <w:r w:rsidR="009B140E">
        <w:rPr>
          <w:rFonts w:ascii="仿宋_GB2312" w:eastAsia="仿宋_GB2312" w:hAnsi="仿宋_GB2312" w:cs="仿宋_GB2312" w:hint="eastAsia"/>
          <w:sz w:val="32"/>
          <w:szCs w:val="32"/>
        </w:rPr>
        <w:t>间，</w:t>
      </w:r>
      <w:r w:rsidR="00BD5B41">
        <w:rPr>
          <w:rFonts w:ascii="仿宋_GB2312" w:eastAsia="仿宋_GB2312" w:hAnsi="仿宋_GB2312" w:cs="仿宋_GB2312" w:hint="eastAsia"/>
          <w:sz w:val="32"/>
          <w:szCs w:val="32"/>
        </w:rPr>
        <w:t>800</w:t>
      </w:r>
      <w:r w:rsidR="002914DA">
        <w:rPr>
          <w:rFonts w:ascii="仿宋_GB2312" w:eastAsia="仿宋_GB2312" w:hAnsi="仿宋_GB2312" w:cs="仿宋_GB2312" w:hint="eastAsia"/>
          <w:sz w:val="32"/>
          <w:szCs w:val="32"/>
        </w:rPr>
        <w:t>平方米；无其他国有资产占有使用情况。</w:t>
      </w:r>
    </w:p>
    <w:p w:rsidR="002E5981" w:rsidRDefault="002E5981" w:rsidP="002E5981">
      <w:pPr>
        <w:autoSpaceDE w:val="0"/>
        <w:autoSpaceDN w:val="0"/>
        <w:adjustRightInd w:val="0"/>
        <w:spacing w:line="580" w:lineRule="exact"/>
        <w:ind w:firstLineChars="200" w:firstLine="643"/>
        <w:rPr>
          <w:rFonts w:ascii="ˎ̥" w:hAnsi="ˎ̥" w:hint="eastAsia"/>
          <w:szCs w:val="21"/>
        </w:rPr>
      </w:pPr>
      <w:r w:rsidRPr="002E5981">
        <w:rPr>
          <w:rFonts w:ascii="楷体_GB2312" w:eastAsia="楷体_GB2312" w:hAnsi="楷体_GB2312" w:cs="楷体_GB2312"/>
          <w:b/>
          <w:sz w:val="32"/>
          <w:szCs w:val="32"/>
        </w:rPr>
        <w:t>（</w:t>
      </w:r>
      <w:r w:rsidR="001C3955">
        <w:rPr>
          <w:rFonts w:ascii="楷体_GB2312" w:eastAsia="楷体_GB2312" w:hAnsi="楷体_GB2312" w:cs="楷体_GB2312" w:hint="eastAsia"/>
          <w:b/>
          <w:sz w:val="32"/>
          <w:szCs w:val="32"/>
        </w:rPr>
        <w:t>四</w:t>
      </w:r>
      <w:r w:rsidRPr="002E5981">
        <w:rPr>
          <w:rFonts w:ascii="楷体_GB2312" w:eastAsia="楷体_GB2312" w:hAnsi="楷体_GB2312" w:cs="楷体_GB2312"/>
          <w:b/>
          <w:sz w:val="32"/>
          <w:szCs w:val="32"/>
        </w:rPr>
        <w:t>）预算绩效情况</w:t>
      </w:r>
    </w:p>
    <w:p w:rsidR="00AD663C" w:rsidRDefault="002E5981" w:rsidP="00392EDE">
      <w:pPr>
        <w:autoSpaceDE w:val="0"/>
        <w:autoSpaceDN w:val="0"/>
        <w:adjustRightInd w:val="0"/>
        <w:spacing w:line="580" w:lineRule="exact"/>
        <w:ind w:firstLineChars="200" w:firstLine="640"/>
        <w:rPr>
          <w:rFonts w:ascii="仿宋_GB2312" w:eastAsia="仿宋_GB2312" w:hAnsi="仿宋_GB2312" w:cs="仿宋_GB2312"/>
          <w:sz w:val="32"/>
          <w:szCs w:val="32"/>
        </w:rPr>
      </w:pPr>
      <w:r w:rsidRPr="002E5981">
        <w:rPr>
          <w:rFonts w:ascii="仿宋_GB2312" w:eastAsia="仿宋_GB2312" w:hAnsi="仿宋_GB2312" w:cs="仿宋_GB2312"/>
          <w:sz w:val="32"/>
          <w:szCs w:val="32"/>
        </w:rPr>
        <w:t>按照预算绩效管理要求，</w:t>
      </w:r>
      <w:r w:rsidR="00391B22">
        <w:rPr>
          <w:rFonts w:ascii="仿宋_GB2312" w:eastAsia="仿宋_GB2312" w:hAnsi="仿宋_GB2312" w:cs="仿宋_GB2312" w:hint="eastAsia"/>
          <w:sz w:val="32"/>
          <w:szCs w:val="32"/>
        </w:rPr>
        <w:t>安监局</w:t>
      </w:r>
      <w:r w:rsidRPr="002E5981">
        <w:rPr>
          <w:rFonts w:ascii="仿宋_GB2312" w:eastAsia="仿宋_GB2312" w:hAnsi="仿宋_GB2312" w:cs="仿宋_GB2312"/>
          <w:sz w:val="32"/>
          <w:szCs w:val="32"/>
        </w:rPr>
        <w:t>对2016年一般公共预算项目支出开展了绩效目标管理，共编制绩效目标</w:t>
      </w:r>
      <w:r w:rsidR="00BE27C6">
        <w:rPr>
          <w:rFonts w:ascii="仿宋_GB2312" w:eastAsia="仿宋_GB2312" w:hAnsi="仿宋_GB2312" w:cs="仿宋_GB2312" w:hint="eastAsia"/>
          <w:sz w:val="32"/>
          <w:szCs w:val="32"/>
        </w:rPr>
        <w:t>5</w:t>
      </w:r>
      <w:r w:rsidRPr="002E5981">
        <w:rPr>
          <w:rFonts w:ascii="仿宋_GB2312" w:eastAsia="仿宋_GB2312" w:hAnsi="仿宋_GB2312" w:cs="仿宋_GB2312"/>
          <w:sz w:val="32"/>
          <w:szCs w:val="32"/>
        </w:rPr>
        <w:t>个，涉及财政资金</w:t>
      </w:r>
      <w:r w:rsidR="00BE27C6">
        <w:rPr>
          <w:rFonts w:ascii="仿宋_GB2312" w:eastAsia="仿宋_GB2312" w:hAnsi="仿宋_GB2312" w:cs="仿宋_GB2312" w:hint="eastAsia"/>
          <w:sz w:val="32"/>
          <w:szCs w:val="32"/>
        </w:rPr>
        <w:t>27</w:t>
      </w:r>
      <w:r w:rsidRPr="002E5981">
        <w:rPr>
          <w:rFonts w:ascii="仿宋_GB2312" w:eastAsia="仿宋_GB2312" w:hAnsi="仿宋_GB2312" w:cs="仿宋_GB2312"/>
          <w:sz w:val="32"/>
          <w:szCs w:val="32"/>
        </w:rPr>
        <w:t>万元，覆盖率达到100%。</w:t>
      </w:r>
    </w:p>
    <w:p w:rsidR="00F00DBF" w:rsidRDefault="00F00DBF" w:rsidP="00392EDE">
      <w:pPr>
        <w:autoSpaceDE w:val="0"/>
        <w:autoSpaceDN w:val="0"/>
        <w:adjustRightIn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十、名词解释</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1.财政拨款收入：指省级财政当年拨付的资金。 </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2.事业收入：指事业单位开展专业业务活动及辅助活动所取得的收入。</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3.经营收入：指事业单位在专业业务活动及其辅助活动之外</w:t>
      </w:r>
      <w:r>
        <w:rPr>
          <w:rFonts w:ascii="仿宋_GB2312" w:eastAsia="仿宋_GB2312" w:hAnsi="仿宋_GB2312" w:cs="仿宋_GB2312" w:hint="eastAsia"/>
          <w:color w:val="auto"/>
          <w:sz w:val="32"/>
          <w:szCs w:val="32"/>
        </w:rPr>
        <w:lastRenderedPageBreak/>
        <w:t>开展非独立核算经营活动取得的收入。</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4.其他收入：指除上述“财政拨款收入”、“事业收入”、“经营收入”等以外的收入。</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00DBF" w:rsidRDefault="00F00DBF"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6.年初结转和结余：指以前年度尚未完成、结转到本年按有关规定继续使用的资金。 </w:t>
      </w:r>
    </w:p>
    <w:p w:rsidR="00F00DBF" w:rsidRDefault="00F00DBF" w:rsidP="00D45C9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D45C97">
        <w:rPr>
          <w:rFonts w:ascii="仿宋_GB2312" w:eastAsia="仿宋_GB2312" w:hAnsi="仿宋_GB2312" w:cs="仿宋_GB2312" w:hint="eastAsia"/>
          <w:sz w:val="32"/>
          <w:szCs w:val="32"/>
        </w:rPr>
        <w:t>.</w:t>
      </w:r>
      <w:r w:rsidR="0032203B" w:rsidRPr="00D45C97">
        <w:rPr>
          <w:rStyle w:val="a3"/>
          <w:rFonts w:ascii="仿宋_GB2312" w:eastAsia="仿宋_GB2312" w:hAnsi="仿宋_GB2312" w:cs="仿宋_GB2312" w:hint="eastAsia"/>
          <w:b w:val="0"/>
          <w:sz w:val="32"/>
          <w:szCs w:val="32"/>
        </w:rPr>
        <w:t>教育（类）进修及培训（款）培训支出（项）</w:t>
      </w:r>
      <w:r w:rsidR="00085428" w:rsidRPr="00D45C97">
        <w:rPr>
          <w:rFonts w:ascii="仿宋_GB2312" w:eastAsia="仿宋_GB2312" w:hAnsi="仿宋_GB2312" w:cs="仿宋_GB2312" w:hint="eastAsia"/>
          <w:b/>
          <w:sz w:val="32"/>
          <w:szCs w:val="32"/>
        </w:rPr>
        <w:t>：</w:t>
      </w:r>
      <w:r w:rsidR="006525DC">
        <w:rPr>
          <w:rFonts w:ascii="仿宋_GB2312" w:eastAsia="仿宋_GB2312" w:hAnsi="仿宋_GB2312" w:cs="仿宋_GB2312" w:hint="eastAsia"/>
          <w:sz w:val="32"/>
          <w:szCs w:val="32"/>
        </w:rPr>
        <w:t>反映</w:t>
      </w:r>
      <w:r w:rsidR="0032203B">
        <w:rPr>
          <w:rFonts w:ascii="仿宋_GB2312" w:eastAsia="仿宋_GB2312" w:hAnsi="仿宋_GB2312" w:cs="仿宋_GB2312" w:hint="eastAsia"/>
          <w:sz w:val="32"/>
          <w:szCs w:val="32"/>
        </w:rPr>
        <w:t>各部门安排用于培训的支出</w:t>
      </w:r>
      <w:r>
        <w:rPr>
          <w:rFonts w:ascii="仿宋_GB2312" w:eastAsia="仿宋_GB2312" w:hAnsi="仿宋_GB2312" w:cs="仿宋_GB2312" w:hint="eastAsia"/>
          <w:sz w:val="32"/>
          <w:szCs w:val="32"/>
        </w:rPr>
        <w:t>。</w:t>
      </w:r>
    </w:p>
    <w:p w:rsidR="00863C85" w:rsidRDefault="00D45C97"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F00DBF">
        <w:rPr>
          <w:rFonts w:ascii="仿宋_GB2312" w:eastAsia="仿宋_GB2312" w:hAnsi="仿宋_GB2312" w:cs="仿宋_GB2312" w:hint="eastAsia"/>
          <w:sz w:val="32"/>
          <w:szCs w:val="32"/>
        </w:rPr>
        <w:t>.</w:t>
      </w:r>
      <w:r w:rsidR="00863C85" w:rsidRPr="00D45C97">
        <w:rPr>
          <w:rStyle w:val="a3"/>
          <w:rFonts w:ascii="仿宋_GB2312" w:eastAsia="仿宋_GB2312" w:hAnsi="仿宋_GB2312" w:cs="仿宋_GB2312" w:hint="eastAsia"/>
          <w:b w:val="0"/>
          <w:sz w:val="32"/>
          <w:szCs w:val="32"/>
        </w:rPr>
        <w:t>社会保障和就业（类）行政事业单位离退休（款）机关事业单位基本养老保险缴费支出（项）:</w:t>
      </w:r>
      <w:r w:rsidR="006525DC">
        <w:rPr>
          <w:rFonts w:ascii="仿宋_GB2312" w:eastAsia="仿宋_GB2312" w:hAnsi="仿宋_GB2312" w:cs="仿宋_GB2312" w:hint="eastAsia"/>
          <w:sz w:val="32"/>
          <w:szCs w:val="32"/>
        </w:rPr>
        <w:t>反映</w:t>
      </w:r>
    </w:p>
    <w:p w:rsidR="00863C85" w:rsidRDefault="00D45C97" w:rsidP="00D45C97">
      <w:pPr>
        <w:spacing w:line="580" w:lineRule="exact"/>
        <w:ind w:firstLineChars="200" w:firstLine="640"/>
        <w:rPr>
          <w:rFonts w:ascii="仿宋_GB2312" w:eastAsia="仿宋_GB2312" w:hAnsi="仿宋_GB2312" w:cs="仿宋_GB2312"/>
          <w:sz w:val="32"/>
          <w:szCs w:val="32"/>
        </w:rPr>
      </w:pPr>
      <w:r w:rsidRPr="00D45C97">
        <w:rPr>
          <w:rStyle w:val="a3"/>
          <w:rFonts w:ascii="仿宋_GB2312" w:eastAsia="仿宋_GB2312" w:hAnsi="仿宋_GB2312" w:cs="仿宋_GB2312" w:hint="eastAsia"/>
          <w:b w:val="0"/>
          <w:sz w:val="32"/>
          <w:szCs w:val="32"/>
        </w:rPr>
        <w:t>9</w:t>
      </w:r>
      <w:r w:rsidR="00863C85" w:rsidRPr="00D45C97">
        <w:rPr>
          <w:rStyle w:val="a3"/>
          <w:rFonts w:ascii="仿宋_GB2312" w:eastAsia="仿宋_GB2312" w:hAnsi="仿宋_GB2312" w:cs="仿宋_GB2312" w:hint="eastAsia"/>
          <w:b w:val="0"/>
          <w:sz w:val="32"/>
          <w:szCs w:val="32"/>
        </w:rPr>
        <w:t>.社会保障和就业（类）抚恤（款）死亡抚恤（项）：</w:t>
      </w:r>
      <w:r w:rsidR="006525DC">
        <w:rPr>
          <w:rFonts w:ascii="仿宋_GB2312" w:eastAsia="仿宋_GB2312" w:hAnsi="仿宋_GB2312" w:cs="仿宋_GB2312" w:hint="eastAsia"/>
          <w:sz w:val="32"/>
          <w:szCs w:val="32"/>
        </w:rPr>
        <w:t>反映</w:t>
      </w:r>
      <w:r w:rsidR="00863C85">
        <w:rPr>
          <w:rFonts w:ascii="仿宋_GB2312" w:eastAsia="仿宋_GB2312" w:hAnsi="仿宋_GB2312" w:cs="仿宋_GB2312" w:hint="eastAsia"/>
          <w:sz w:val="32"/>
          <w:szCs w:val="32"/>
        </w:rPr>
        <w:t>按照规定用于烈士和牺牲、病故人员家属的一次性和定期抚恤金以及丧葬补助费。</w:t>
      </w:r>
    </w:p>
    <w:p w:rsidR="00863C85" w:rsidRDefault="00863C85" w:rsidP="00D45C97">
      <w:pPr>
        <w:spacing w:line="580" w:lineRule="exact"/>
        <w:ind w:firstLineChars="200" w:firstLine="640"/>
        <w:rPr>
          <w:rFonts w:ascii="仿宋_GB2312" w:eastAsia="仿宋_GB2312" w:hAnsi="仿宋_GB2312" w:cs="仿宋_GB2312"/>
          <w:sz w:val="32"/>
          <w:szCs w:val="32"/>
        </w:rPr>
      </w:pPr>
      <w:r w:rsidRPr="00D45C97">
        <w:rPr>
          <w:rFonts w:ascii="仿宋_GB2312" w:eastAsia="仿宋_GB2312" w:hAnsi="仿宋_GB2312" w:cs="仿宋_GB2312" w:hint="eastAsia"/>
          <w:sz w:val="32"/>
          <w:szCs w:val="32"/>
        </w:rPr>
        <w:t>1</w:t>
      </w:r>
      <w:r w:rsidR="00D45C97" w:rsidRPr="00D45C97">
        <w:rPr>
          <w:rFonts w:ascii="仿宋_GB2312" w:eastAsia="仿宋_GB2312" w:hAnsi="仿宋_GB2312" w:cs="仿宋_GB2312" w:hint="eastAsia"/>
          <w:sz w:val="32"/>
          <w:szCs w:val="32"/>
        </w:rPr>
        <w:t>0</w:t>
      </w:r>
      <w:r w:rsidRPr="00D45C97">
        <w:rPr>
          <w:rFonts w:ascii="仿宋_GB2312" w:eastAsia="仿宋_GB2312" w:hAnsi="仿宋_GB2312" w:cs="仿宋_GB2312" w:hint="eastAsia"/>
          <w:sz w:val="32"/>
          <w:szCs w:val="32"/>
        </w:rPr>
        <w:t>.</w:t>
      </w:r>
      <w:r w:rsidRPr="00D45C97">
        <w:rPr>
          <w:rStyle w:val="a3"/>
          <w:rFonts w:ascii="仿宋_GB2312" w:eastAsia="仿宋_GB2312" w:hAnsi="仿宋_GB2312" w:cs="仿宋_GB2312" w:hint="eastAsia"/>
          <w:b w:val="0"/>
          <w:sz w:val="32"/>
          <w:szCs w:val="32"/>
        </w:rPr>
        <w:t xml:space="preserve"> 医疗卫生与计划生育（类）医疗保障（款）行政单位医疗（项）：</w:t>
      </w:r>
      <w:r>
        <w:rPr>
          <w:rFonts w:ascii="仿宋_GB2312" w:eastAsia="仿宋_GB2312" w:hAnsi="仿宋_GB2312" w:cs="仿宋_GB2312" w:hint="eastAsia"/>
          <w:sz w:val="32"/>
          <w:szCs w:val="32"/>
        </w:rPr>
        <w:t>指</w:t>
      </w:r>
      <w:r w:rsidR="006525DC">
        <w:rPr>
          <w:rFonts w:ascii="仿宋_GB2312" w:eastAsia="仿宋_GB2312" w:hAnsi="仿宋_GB2312" w:cs="仿宋_GB2312" w:hint="eastAsia"/>
          <w:sz w:val="32"/>
          <w:szCs w:val="32"/>
        </w:rPr>
        <w:t>反映财政部门集中安排的行政单位基本医疗保险缴费经费，未参加医疗保险的行政单位的公费医疗经费，按照国家规定享受离休人员待遇人员的医疗经费。</w:t>
      </w:r>
    </w:p>
    <w:p w:rsidR="00085428" w:rsidRDefault="006525DC" w:rsidP="0008542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45C9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00085428" w:rsidRPr="00F17C0F">
        <w:rPr>
          <w:rStyle w:val="a3"/>
          <w:rFonts w:ascii="仿宋_GB2312" w:eastAsia="仿宋_GB2312" w:hAnsi="仿宋_GB2312" w:cs="仿宋_GB2312" w:hint="eastAsia"/>
          <w:b w:val="0"/>
          <w:sz w:val="32"/>
          <w:szCs w:val="32"/>
        </w:rPr>
        <w:t>节能环保支出（类）其他节能环保支出（款）其他节能环</w:t>
      </w:r>
      <w:r w:rsidR="00085428" w:rsidRPr="00F17C0F">
        <w:rPr>
          <w:rStyle w:val="a3"/>
          <w:rFonts w:ascii="仿宋_GB2312" w:eastAsia="仿宋_GB2312" w:hAnsi="仿宋_GB2312" w:cs="仿宋_GB2312" w:hint="eastAsia"/>
          <w:b w:val="0"/>
          <w:sz w:val="32"/>
          <w:szCs w:val="32"/>
        </w:rPr>
        <w:lastRenderedPageBreak/>
        <w:t>保支出（项）:</w:t>
      </w:r>
      <w:r w:rsidR="00C66CA3">
        <w:rPr>
          <w:rFonts w:ascii="仿宋_GB2312" w:eastAsia="仿宋_GB2312" w:hAnsi="仿宋_GB2312" w:cs="仿宋_GB2312" w:hint="eastAsia"/>
          <w:sz w:val="32"/>
          <w:szCs w:val="32"/>
        </w:rPr>
        <w:t>反映</w:t>
      </w:r>
      <w:r w:rsidR="0041617F">
        <w:rPr>
          <w:rFonts w:ascii="仿宋_GB2312" w:eastAsia="仿宋_GB2312" w:hAnsi="仿宋_GB2312" w:cs="仿宋_GB2312" w:hint="eastAsia"/>
          <w:sz w:val="32"/>
          <w:szCs w:val="32"/>
        </w:rPr>
        <w:t>除上述项目外其他用于节能环保方面的支出。</w:t>
      </w:r>
    </w:p>
    <w:p w:rsidR="00085428"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2</w:t>
      </w:r>
      <w:r w:rsidR="00085428" w:rsidRPr="00F17C0F">
        <w:rPr>
          <w:rStyle w:val="a3"/>
          <w:rFonts w:ascii="仿宋_GB2312" w:eastAsia="仿宋_GB2312" w:hAnsi="仿宋_GB2312" w:cs="仿宋_GB2312" w:hint="eastAsia"/>
          <w:b w:val="0"/>
          <w:sz w:val="32"/>
          <w:szCs w:val="32"/>
        </w:rPr>
        <w:t>.资源勘探信息等支出（类）资源勘探开发（款）</w:t>
      </w:r>
      <w:r w:rsidR="001665E3">
        <w:rPr>
          <w:rStyle w:val="a3"/>
          <w:rFonts w:ascii="仿宋_GB2312" w:eastAsia="仿宋_GB2312" w:hAnsi="仿宋_GB2312" w:cs="仿宋_GB2312" w:hint="eastAsia"/>
          <w:b w:val="0"/>
          <w:sz w:val="32"/>
          <w:szCs w:val="32"/>
        </w:rPr>
        <w:t>其他资源勘探</w:t>
      </w:r>
      <w:r w:rsidR="00085428" w:rsidRPr="00F17C0F">
        <w:rPr>
          <w:rStyle w:val="a3"/>
          <w:rFonts w:ascii="仿宋_GB2312" w:eastAsia="仿宋_GB2312" w:hAnsi="仿宋_GB2312" w:cs="仿宋_GB2312" w:hint="eastAsia"/>
          <w:b w:val="0"/>
          <w:sz w:val="32"/>
          <w:szCs w:val="32"/>
        </w:rPr>
        <w:t>支出（项）:</w:t>
      </w:r>
      <w:r>
        <w:rPr>
          <w:rFonts w:ascii="仿宋_GB2312" w:eastAsia="仿宋_GB2312" w:hAnsi="仿宋_GB2312" w:cs="仿宋_GB2312" w:hint="eastAsia"/>
          <w:sz w:val="32"/>
          <w:szCs w:val="32"/>
        </w:rPr>
        <w:t>反映</w:t>
      </w:r>
      <w:r w:rsidR="0041617F">
        <w:rPr>
          <w:rFonts w:ascii="仿宋_GB2312" w:eastAsia="仿宋_GB2312" w:hAnsi="仿宋_GB2312" w:cs="仿宋_GB2312" w:hint="eastAsia"/>
          <w:sz w:val="32"/>
          <w:szCs w:val="32"/>
        </w:rPr>
        <w:t>除上述项目以外其他用于资源勘探方面的支出。</w:t>
      </w:r>
    </w:p>
    <w:p w:rsidR="00085428"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3</w:t>
      </w:r>
      <w:r w:rsidRPr="00F17C0F">
        <w:rPr>
          <w:rStyle w:val="a3"/>
          <w:rFonts w:ascii="仿宋_GB2312" w:eastAsia="仿宋_GB2312" w:hAnsi="仿宋_GB2312" w:cs="仿宋_GB2312" w:hint="eastAsia"/>
          <w:b w:val="0"/>
          <w:sz w:val="32"/>
          <w:szCs w:val="32"/>
        </w:rPr>
        <w:t>.</w:t>
      </w:r>
      <w:r w:rsidR="00085428" w:rsidRPr="00F17C0F">
        <w:rPr>
          <w:rStyle w:val="a3"/>
          <w:rFonts w:ascii="仿宋_GB2312" w:eastAsia="仿宋_GB2312" w:hAnsi="仿宋_GB2312" w:cs="仿宋_GB2312" w:hint="eastAsia"/>
          <w:b w:val="0"/>
          <w:sz w:val="32"/>
          <w:szCs w:val="32"/>
        </w:rPr>
        <w:t>资源勘探信息等支出（类）安全生产监管（款）行政运行（项）:</w:t>
      </w:r>
      <w:r>
        <w:rPr>
          <w:rFonts w:ascii="仿宋_GB2312" w:eastAsia="仿宋_GB2312" w:hAnsi="仿宋_GB2312" w:cs="仿宋_GB2312" w:hint="eastAsia"/>
          <w:sz w:val="32"/>
          <w:szCs w:val="32"/>
        </w:rPr>
        <w:t>反映</w:t>
      </w:r>
      <w:r w:rsidR="00F37AC8">
        <w:rPr>
          <w:rFonts w:ascii="仿宋_GB2312" w:eastAsia="仿宋_GB2312" w:hAnsi="仿宋_GB2312" w:cs="仿宋_GB2312" w:hint="eastAsia"/>
          <w:sz w:val="32"/>
          <w:szCs w:val="32"/>
        </w:rPr>
        <w:t>为行政单位（包括实行公务员管理的事业单位）的基本支出。</w:t>
      </w:r>
    </w:p>
    <w:p w:rsidR="00085428"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4</w:t>
      </w:r>
      <w:r w:rsidRPr="00F17C0F">
        <w:rPr>
          <w:rStyle w:val="a3"/>
          <w:rFonts w:ascii="仿宋_GB2312" w:eastAsia="仿宋_GB2312" w:hAnsi="仿宋_GB2312" w:cs="仿宋_GB2312" w:hint="eastAsia"/>
          <w:b w:val="0"/>
          <w:sz w:val="32"/>
          <w:szCs w:val="32"/>
        </w:rPr>
        <w:t>.</w:t>
      </w:r>
      <w:r w:rsidR="00085428" w:rsidRPr="00F17C0F">
        <w:rPr>
          <w:rStyle w:val="a3"/>
          <w:rFonts w:ascii="仿宋_GB2312" w:eastAsia="仿宋_GB2312" w:hAnsi="仿宋_GB2312" w:cs="仿宋_GB2312" w:hint="eastAsia"/>
          <w:b w:val="0"/>
          <w:sz w:val="32"/>
          <w:szCs w:val="32"/>
        </w:rPr>
        <w:t>资源勘探信息等支出（类）安全生产监管（款）一般行政管理事务（项）:</w:t>
      </w:r>
      <w:r>
        <w:rPr>
          <w:rFonts w:ascii="仿宋_GB2312" w:eastAsia="仿宋_GB2312" w:hAnsi="仿宋_GB2312" w:cs="仿宋_GB2312" w:hint="eastAsia"/>
          <w:sz w:val="32"/>
          <w:szCs w:val="32"/>
        </w:rPr>
        <w:t>反映</w:t>
      </w:r>
      <w:r w:rsidR="00F37AC8">
        <w:rPr>
          <w:rFonts w:ascii="仿宋_GB2312" w:eastAsia="仿宋_GB2312" w:hAnsi="仿宋_GB2312" w:cs="仿宋_GB2312" w:hint="eastAsia"/>
          <w:sz w:val="32"/>
          <w:szCs w:val="32"/>
        </w:rPr>
        <w:t>行政单位（包括实行公务员管理的事业单位）未单独设置项目科目的其他项目支出。</w:t>
      </w:r>
    </w:p>
    <w:p w:rsidR="00085428"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5</w:t>
      </w:r>
      <w:r w:rsidRPr="00F17C0F">
        <w:rPr>
          <w:rStyle w:val="a3"/>
          <w:rFonts w:ascii="仿宋_GB2312" w:eastAsia="仿宋_GB2312" w:hAnsi="仿宋_GB2312" w:cs="仿宋_GB2312" w:hint="eastAsia"/>
          <w:b w:val="0"/>
          <w:sz w:val="32"/>
          <w:szCs w:val="32"/>
        </w:rPr>
        <w:t>.</w:t>
      </w:r>
      <w:r w:rsidR="00085428" w:rsidRPr="00F17C0F">
        <w:rPr>
          <w:rStyle w:val="a3"/>
          <w:rFonts w:ascii="仿宋_GB2312" w:eastAsia="仿宋_GB2312" w:hAnsi="仿宋_GB2312" w:cs="仿宋_GB2312" w:hint="eastAsia"/>
          <w:b w:val="0"/>
          <w:sz w:val="32"/>
          <w:szCs w:val="32"/>
        </w:rPr>
        <w:t>资源勘探信息等支出（类）安全生产监管（款）安全监管监察专项（项）:</w:t>
      </w:r>
      <w:r>
        <w:rPr>
          <w:rFonts w:ascii="仿宋_GB2312" w:eastAsia="仿宋_GB2312" w:hAnsi="仿宋_GB2312" w:cs="仿宋_GB2312" w:hint="eastAsia"/>
          <w:sz w:val="32"/>
          <w:szCs w:val="32"/>
        </w:rPr>
        <w:t>反映</w:t>
      </w:r>
      <w:r w:rsidR="007B6955">
        <w:rPr>
          <w:rFonts w:ascii="仿宋_GB2312" w:eastAsia="仿宋_GB2312" w:hAnsi="仿宋_GB2312" w:cs="仿宋_GB2312" w:hint="eastAsia"/>
          <w:sz w:val="32"/>
          <w:szCs w:val="32"/>
        </w:rPr>
        <w:t>安全生产信息、法律、技术宣传等六大支撑体系运行维护、安全监察、监管、立法、课题、办事处房屋物业、监察设备仪器维修、事故处理等项目支出。</w:t>
      </w:r>
    </w:p>
    <w:p w:rsidR="00085428"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6</w:t>
      </w:r>
      <w:r w:rsidRPr="00F17C0F">
        <w:rPr>
          <w:rStyle w:val="a3"/>
          <w:rFonts w:ascii="仿宋_GB2312" w:eastAsia="仿宋_GB2312" w:hAnsi="仿宋_GB2312" w:cs="仿宋_GB2312" w:hint="eastAsia"/>
          <w:b w:val="0"/>
          <w:sz w:val="32"/>
          <w:szCs w:val="32"/>
        </w:rPr>
        <w:t>.</w:t>
      </w:r>
      <w:r w:rsidR="00085428" w:rsidRPr="00F17C0F">
        <w:rPr>
          <w:rStyle w:val="a3"/>
          <w:rFonts w:ascii="仿宋_GB2312" w:eastAsia="仿宋_GB2312" w:hAnsi="仿宋_GB2312" w:cs="仿宋_GB2312" w:hint="eastAsia"/>
          <w:b w:val="0"/>
          <w:sz w:val="32"/>
          <w:szCs w:val="32"/>
        </w:rPr>
        <w:t>资源勘探信息等支出（类）安全生产监管（款）其他安全生产监管支出（项）:</w:t>
      </w:r>
      <w:r>
        <w:rPr>
          <w:rFonts w:ascii="仿宋_GB2312" w:eastAsia="仿宋_GB2312" w:hAnsi="仿宋_GB2312" w:cs="仿宋_GB2312" w:hint="eastAsia"/>
          <w:sz w:val="32"/>
          <w:szCs w:val="32"/>
        </w:rPr>
        <w:t>反映</w:t>
      </w:r>
      <w:r w:rsidR="007A304E">
        <w:rPr>
          <w:rFonts w:ascii="仿宋_GB2312" w:eastAsia="仿宋_GB2312" w:hAnsi="仿宋_GB2312" w:cs="仿宋_GB2312" w:hint="eastAsia"/>
          <w:sz w:val="32"/>
          <w:szCs w:val="32"/>
        </w:rPr>
        <w:t>除上述项目以外用于安全生产监管方面的支出。</w:t>
      </w:r>
    </w:p>
    <w:p w:rsidR="006525DC" w:rsidRPr="006525DC" w:rsidRDefault="00C66CA3" w:rsidP="00F17C0F">
      <w:pPr>
        <w:spacing w:line="580" w:lineRule="exact"/>
        <w:ind w:firstLineChars="200" w:firstLine="640"/>
        <w:rPr>
          <w:rFonts w:ascii="仿宋_GB2312" w:eastAsia="仿宋_GB2312" w:hAnsi="仿宋_GB2312" w:cs="仿宋_GB2312"/>
          <w:sz w:val="32"/>
          <w:szCs w:val="32"/>
        </w:rPr>
      </w:pPr>
      <w:r w:rsidRPr="00F17C0F">
        <w:rPr>
          <w:rStyle w:val="a3"/>
          <w:rFonts w:ascii="仿宋_GB2312" w:eastAsia="仿宋_GB2312" w:hAnsi="仿宋_GB2312" w:cs="仿宋_GB2312" w:hint="eastAsia"/>
          <w:b w:val="0"/>
          <w:sz w:val="32"/>
          <w:szCs w:val="32"/>
        </w:rPr>
        <w:t>1</w:t>
      </w:r>
      <w:r w:rsidR="00D45C97" w:rsidRPr="00F17C0F">
        <w:rPr>
          <w:rStyle w:val="a3"/>
          <w:rFonts w:ascii="仿宋_GB2312" w:eastAsia="仿宋_GB2312" w:hAnsi="仿宋_GB2312" w:cs="仿宋_GB2312" w:hint="eastAsia"/>
          <w:b w:val="0"/>
          <w:sz w:val="32"/>
          <w:szCs w:val="32"/>
        </w:rPr>
        <w:t>7</w:t>
      </w:r>
      <w:r w:rsidR="00085428" w:rsidRPr="00F17C0F">
        <w:rPr>
          <w:rStyle w:val="a3"/>
          <w:rFonts w:ascii="仿宋_GB2312" w:eastAsia="仿宋_GB2312" w:hAnsi="仿宋_GB2312" w:cs="仿宋_GB2312" w:hint="eastAsia"/>
          <w:b w:val="0"/>
          <w:sz w:val="32"/>
          <w:szCs w:val="32"/>
        </w:rPr>
        <w:t>.住房保障支出（类）住房改革支出（款）住房公积金（项）:</w:t>
      </w:r>
      <w:r>
        <w:rPr>
          <w:rFonts w:ascii="仿宋_GB2312" w:eastAsia="仿宋_GB2312" w:hAnsi="仿宋_GB2312" w:cs="仿宋_GB2312" w:hint="eastAsia"/>
          <w:sz w:val="32"/>
          <w:szCs w:val="32"/>
        </w:rPr>
        <w:t>反映</w:t>
      </w:r>
      <w:r w:rsidR="005E57D4">
        <w:rPr>
          <w:rFonts w:ascii="仿宋_GB2312" w:eastAsia="仿宋_GB2312" w:hAnsi="仿宋_GB2312" w:cs="仿宋_GB2312" w:hint="eastAsia"/>
          <w:sz w:val="32"/>
          <w:szCs w:val="32"/>
        </w:rPr>
        <w:t>行政事业单位按人力资源和社会保障部、财政部规定的基本工资和津贴补贴以及规定比例为职工缴纳的住房公积金。</w:t>
      </w:r>
    </w:p>
    <w:p w:rsidR="00F00DBF" w:rsidRDefault="00F00DBF"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45C9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.结余分配：指事业单位按规定提取的职工福利基金、事业基金和缴纳的所得税，以及建设单位按规定应交回的基本建设竣</w:t>
      </w:r>
      <w:r>
        <w:rPr>
          <w:rFonts w:ascii="仿宋_GB2312" w:eastAsia="仿宋_GB2312" w:hAnsi="仿宋_GB2312" w:cs="仿宋_GB2312" w:hint="eastAsia"/>
          <w:sz w:val="32"/>
          <w:szCs w:val="32"/>
        </w:rPr>
        <w:lastRenderedPageBreak/>
        <w:t>工项目结余资金。</w:t>
      </w:r>
    </w:p>
    <w:p w:rsidR="00F00DBF" w:rsidRDefault="00F00DBF"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45C97">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.年末结转和结余：指本年度或以前年度预算安排、因客观条件发生变化无法按原计划实施，需延迟到以后年度按有关规定继续使用的资金。</w:t>
      </w:r>
    </w:p>
    <w:p w:rsidR="00F00DBF" w:rsidRDefault="00D45C97"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sidR="00F00DBF">
        <w:rPr>
          <w:rFonts w:ascii="仿宋_GB2312" w:eastAsia="仿宋_GB2312" w:hAnsi="仿宋_GB2312" w:cs="仿宋_GB2312" w:hint="eastAsia"/>
          <w:sz w:val="32"/>
          <w:szCs w:val="32"/>
        </w:rPr>
        <w:t>.基本支出：指为保障机构正常运转、完成日常工作任务而发生的人员支出和公用支出。</w:t>
      </w:r>
    </w:p>
    <w:p w:rsidR="00F00DBF" w:rsidRDefault="00D45C97"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sidR="00F00DBF">
        <w:rPr>
          <w:rFonts w:ascii="仿宋_GB2312" w:eastAsia="仿宋_GB2312" w:hAnsi="仿宋_GB2312" w:cs="仿宋_GB2312" w:hint="eastAsia"/>
          <w:sz w:val="32"/>
          <w:szCs w:val="32"/>
        </w:rPr>
        <w:t xml:space="preserve">.项目支出：指在基本支出之外为完成特定行政任务和事业发展目标所发生的支出。 </w:t>
      </w:r>
    </w:p>
    <w:p w:rsidR="00F00DBF" w:rsidRDefault="00D45C97" w:rsidP="00F00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sidR="00F00DBF">
        <w:rPr>
          <w:rFonts w:ascii="仿宋_GB2312" w:eastAsia="仿宋_GB2312" w:hAnsi="仿宋_GB2312" w:cs="仿宋_GB2312" w:hint="eastAsia"/>
          <w:sz w:val="32"/>
          <w:szCs w:val="32"/>
        </w:rPr>
        <w:t>.经营支出：指事业单位在专业业务活动及其辅助活动之外开展非独立核算经营活动发生的支出。</w:t>
      </w:r>
    </w:p>
    <w:p w:rsidR="00F00DBF" w:rsidRDefault="00D45C97"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23</w:t>
      </w:r>
      <w:r w:rsidR="00F00DBF">
        <w:rPr>
          <w:rFonts w:ascii="仿宋_GB2312" w:eastAsia="仿宋_GB2312" w:hAnsi="仿宋_GB2312" w:cs="仿宋_GB2312" w:hint="eastAsia"/>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00DBF" w:rsidRDefault="00D45C97" w:rsidP="00F00D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24</w:t>
      </w:r>
      <w:r w:rsidR="00F00DBF">
        <w:rPr>
          <w:rFonts w:ascii="仿宋_GB2312" w:eastAsia="仿宋_GB2312" w:hAnsi="仿宋_GB2312" w:cs="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w:t>
      </w:r>
      <w:r w:rsidR="00F00DBF">
        <w:rPr>
          <w:rFonts w:ascii="仿宋_GB2312" w:eastAsia="仿宋_GB2312" w:hAnsi="仿宋_GB2312" w:cs="仿宋_GB2312" w:hint="eastAsia"/>
          <w:color w:val="auto"/>
          <w:sz w:val="32"/>
          <w:szCs w:val="32"/>
        </w:rPr>
        <w:lastRenderedPageBreak/>
        <w:t>用房物业管理费、公务用车运行维护费以及其他费用。</w:t>
      </w:r>
    </w:p>
    <w:p w:rsidR="00C72E9C" w:rsidRDefault="00C72E9C" w:rsidP="00F00DBF">
      <w:pPr>
        <w:spacing w:line="580" w:lineRule="exact"/>
        <w:ind w:firstLineChars="200" w:firstLine="640"/>
        <w:rPr>
          <w:rFonts w:ascii="仿宋_GB2312" w:eastAsia="仿宋_GB2312" w:hAnsi="仿宋_GB2312" w:cs="仿宋_GB2312"/>
          <w:sz w:val="32"/>
          <w:szCs w:val="32"/>
        </w:rPr>
      </w:pPr>
    </w:p>
    <w:sectPr w:rsidR="00C72E9C" w:rsidSect="007E38F9">
      <w:footerReference w:type="even" r:id="rId12"/>
      <w:footerReference w:type="default" r:id="rId13"/>
      <w:pgSz w:w="11906" w:h="16838"/>
      <w:pgMar w:top="2098" w:right="1247" w:bottom="1871"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35" w:rsidRDefault="00814335">
      <w:r>
        <w:separator/>
      </w:r>
    </w:p>
  </w:endnote>
  <w:endnote w:type="continuationSeparator" w:id="1">
    <w:p w:rsidR="00814335" w:rsidRDefault="00814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9C" w:rsidRDefault="00A82E32">
    <w:pPr>
      <w:pStyle w:val="a5"/>
      <w:rPr>
        <w:rFonts w:ascii="宋体" w:hAnsi="宋体"/>
        <w:sz w:val="28"/>
        <w:szCs w:val="28"/>
      </w:rPr>
    </w:pPr>
    <w:r>
      <w:rPr>
        <w:rFonts w:ascii="宋体" w:hAnsi="宋体"/>
        <w:sz w:val="28"/>
        <w:szCs w:val="28"/>
      </w:rPr>
      <w:fldChar w:fldCharType="begin"/>
    </w:r>
    <w:r w:rsidR="00C72E9C">
      <w:rPr>
        <w:rFonts w:ascii="宋体" w:hAnsi="宋体"/>
        <w:sz w:val="28"/>
        <w:szCs w:val="28"/>
      </w:rPr>
      <w:instrText xml:space="preserve"> PAGE   \* MERGEFORMAT </w:instrText>
    </w:r>
    <w:r>
      <w:rPr>
        <w:rFonts w:ascii="宋体" w:hAnsi="宋体"/>
        <w:sz w:val="28"/>
        <w:szCs w:val="28"/>
      </w:rPr>
      <w:fldChar w:fldCharType="separate"/>
    </w:r>
    <w:r w:rsidR="00894615" w:rsidRPr="00894615">
      <w:rPr>
        <w:rFonts w:ascii="宋体" w:hAnsi="宋体"/>
        <w:noProof/>
        <w:sz w:val="28"/>
        <w:szCs w:val="28"/>
        <w:lang w:val="zh-CN"/>
      </w:rPr>
      <w:t>-</w:t>
    </w:r>
    <w:r w:rsidR="00894615">
      <w:rPr>
        <w:rFonts w:ascii="宋体" w:hAnsi="宋体"/>
        <w:noProof/>
        <w:sz w:val="28"/>
        <w:szCs w:val="28"/>
      </w:rPr>
      <w:t xml:space="preserve"> 2 -</w:t>
    </w:r>
    <w:r>
      <w:rPr>
        <w:rFonts w:ascii="宋体" w:hAnsi="宋体"/>
        <w:sz w:val="28"/>
        <w:szCs w:val="28"/>
      </w:rPr>
      <w:fldChar w:fldCharType="end"/>
    </w:r>
  </w:p>
  <w:p w:rsidR="00C72E9C" w:rsidRDefault="00C72E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9C" w:rsidRDefault="00A82E32">
    <w:pPr>
      <w:pStyle w:val="a5"/>
      <w:jc w:val="right"/>
      <w:rPr>
        <w:rFonts w:ascii="宋体" w:hAnsi="宋体"/>
        <w:sz w:val="28"/>
        <w:szCs w:val="28"/>
      </w:rPr>
    </w:pPr>
    <w:r>
      <w:rPr>
        <w:rFonts w:ascii="宋体" w:hAnsi="宋体"/>
        <w:sz w:val="28"/>
        <w:szCs w:val="28"/>
      </w:rPr>
      <w:fldChar w:fldCharType="begin"/>
    </w:r>
    <w:r w:rsidR="00C72E9C">
      <w:rPr>
        <w:rFonts w:ascii="宋体" w:hAnsi="宋体"/>
        <w:sz w:val="28"/>
        <w:szCs w:val="28"/>
      </w:rPr>
      <w:instrText xml:space="preserve"> PAGE   \* MERGEFORMAT </w:instrText>
    </w:r>
    <w:r>
      <w:rPr>
        <w:rFonts w:ascii="宋体" w:hAnsi="宋体"/>
        <w:sz w:val="28"/>
        <w:szCs w:val="28"/>
      </w:rPr>
      <w:fldChar w:fldCharType="separate"/>
    </w:r>
    <w:r w:rsidR="008C34B4" w:rsidRPr="008C34B4">
      <w:rPr>
        <w:rFonts w:ascii="宋体" w:hAnsi="宋体"/>
        <w:noProof/>
        <w:sz w:val="28"/>
        <w:szCs w:val="28"/>
        <w:lang w:val="zh-CN"/>
      </w:rPr>
      <w:t>-</w:t>
    </w:r>
    <w:r w:rsidR="008C34B4">
      <w:rPr>
        <w:rFonts w:ascii="宋体" w:hAnsi="宋体"/>
        <w:noProof/>
        <w:sz w:val="28"/>
        <w:szCs w:val="28"/>
      </w:rPr>
      <w:t xml:space="preserve"> 1 -</w:t>
    </w:r>
    <w:r>
      <w:rPr>
        <w:rFonts w:ascii="宋体" w:hAnsi="宋体"/>
        <w:sz w:val="28"/>
        <w:szCs w:val="28"/>
      </w:rPr>
      <w:fldChar w:fldCharType="end"/>
    </w:r>
  </w:p>
  <w:p w:rsidR="00C72E9C" w:rsidRDefault="00C72E9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35" w:rsidRDefault="00814335">
      <w:r>
        <w:separator/>
      </w:r>
    </w:p>
  </w:footnote>
  <w:footnote w:type="continuationSeparator" w:id="1">
    <w:p w:rsidR="00814335" w:rsidRDefault="00814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F89"/>
    <w:rsid w:val="00006B21"/>
    <w:rsid w:val="00010BF2"/>
    <w:rsid w:val="00011679"/>
    <w:rsid w:val="00013AF2"/>
    <w:rsid w:val="000141B2"/>
    <w:rsid w:val="00032F4F"/>
    <w:rsid w:val="00033B0F"/>
    <w:rsid w:val="00040EA2"/>
    <w:rsid w:val="000443F7"/>
    <w:rsid w:val="00047158"/>
    <w:rsid w:val="000502F5"/>
    <w:rsid w:val="00056CCE"/>
    <w:rsid w:val="000610C8"/>
    <w:rsid w:val="000622E0"/>
    <w:rsid w:val="0006583C"/>
    <w:rsid w:val="00065C35"/>
    <w:rsid w:val="00066E0F"/>
    <w:rsid w:val="00067625"/>
    <w:rsid w:val="00071E2B"/>
    <w:rsid w:val="00072C0B"/>
    <w:rsid w:val="00074807"/>
    <w:rsid w:val="00074EC2"/>
    <w:rsid w:val="00075970"/>
    <w:rsid w:val="0008399A"/>
    <w:rsid w:val="00085428"/>
    <w:rsid w:val="00086432"/>
    <w:rsid w:val="000905D0"/>
    <w:rsid w:val="000923C3"/>
    <w:rsid w:val="00096F86"/>
    <w:rsid w:val="000970B9"/>
    <w:rsid w:val="000A170B"/>
    <w:rsid w:val="000B195F"/>
    <w:rsid w:val="000C0588"/>
    <w:rsid w:val="000C51CC"/>
    <w:rsid w:val="000D1AF5"/>
    <w:rsid w:val="000D48D0"/>
    <w:rsid w:val="000D68AF"/>
    <w:rsid w:val="000E0222"/>
    <w:rsid w:val="000E19D9"/>
    <w:rsid w:val="000E375B"/>
    <w:rsid w:val="000E4006"/>
    <w:rsid w:val="000E7BBC"/>
    <w:rsid w:val="000F3684"/>
    <w:rsid w:val="000F7032"/>
    <w:rsid w:val="001051AD"/>
    <w:rsid w:val="00107BF4"/>
    <w:rsid w:val="00107D40"/>
    <w:rsid w:val="00111C03"/>
    <w:rsid w:val="001121FF"/>
    <w:rsid w:val="0012009C"/>
    <w:rsid w:val="001201C9"/>
    <w:rsid w:val="001202B6"/>
    <w:rsid w:val="0012040D"/>
    <w:rsid w:val="0013353E"/>
    <w:rsid w:val="00135BFE"/>
    <w:rsid w:val="001360B1"/>
    <w:rsid w:val="00140367"/>
    <w:rsid w:val="00140BC2"/>
    <w:rsid w:val="00146732"/>
    <w:rsid w:val="00146FF5"/>
    <w:rsid w:val="00150DA2"/>
    <w:rsid w:val="001512DD"/>
    <w:rsid w:val="00154087"/>
    <w:rsid w:val="00156555"/>
    <w:rsid w:val="001665E3"/>
    <w:rsid w:val="0017138B"/>
    <w:rsid w:val="0017217B"/>
    <w:rsid w:val="00172E9F"/>
    <w:rsid w:val="0017371A"/>
    <w:rsid w:val="00174B11"/>
    <w:rsid w:val="00175FDE"/>
    <w:rsid w:val="00177472"/>
    <w:rsid w:val="00185E7C"/>
    <w:rsid w:val="00192532"/>
    <w:rsid w:val="00192A67"/>
    <w:rsid w:val="001A5BFA"/>
    <w:rsid w:val="001A6E61"/>
    <w:rsid w:val="001B4AB3"/>
    <w:rsid w:val="001C3955"/>
    <w:rsid w:val="001D019D"/>
    <w:rsid w:val="001F1D2E"/>
    <w:rsid w:val="001F4410"/>
    <w:rsid w:val="001F4838"/>
    <w:rsid w:val="00204900"/>
    <w:rsid w:val="002055D5"/>
    <w:rsid w:val="00205684"/>
    <w:rsid w:val="00211A57"/>
    <w:rsid w:val="002142D4"/>
    <w:rsid w:val="002144A3"/>
    <w:rsid w:val="00214611"/>
    <w:rsid w:val="00214B0B"/>
    <w:rsid w:val="002207EB"/>
    <w:rsid w:val="002230FA"/>
    <w:rsid w:val="00223673"/>
    <w:rsid w:val="00224823"/>
    <w:rsid w:val="002356F0"/>
    <w:rsid w:val="00240B68"/>
    <w:rsid w:val="00241544"/>
    <w:rsid w:val="00242401"/>
    <w:rsid w:val="00245BEA"/>
    <w:rsid w:val="00246987"/>
    <w:rsid w:val="00255F52"/>
    <w:rsid w:val="00257D94"/>
    <w:rsid w:val="00262508"/>
    <w:rsid w:val="002628B1"/>
    <w:rsid w:val="00263A4E"/>
    <w:rsid w:val="002813B4"/>
    <w:rsid w:val="0028246A"/>
    <w:rsid w:val="00284A8A"/>
    <w:rsid w:val="002914DA"/>
    <w:rsid w:val="00296BF0"/>
    <w:rsid w:val="002A476A"/>
    <w:rsid w:val="002A53C1"/>
    <w:rsid w:val="002A703C"/>
    <w:rsid w:val="002A737B"/>
    <w:rsid w:val="002B25B8"/>
    <w:rsid w:val="002B379C"/>
    <w:rsid w:val="002B5786"/>
    <w:rsid w:val="002C2667"/>
    <w:rsid w:val="002C64AB"/>
    <w:rsid w:val="002D1270"/>
    <w:rsid w:val="002D5CB7"/>
    <w:rsid w:val="002D5F0F"/>
    <w:rsid w:val="002E5981"/>
    <w:rsid w:val="002F402C"/>
    <w:rsid w:val="002F47EE"/>
    <w:rsid w:val="002F4D56"/>
    <w:rsid w:val="00300B54"/>
    <w:rsid w:val="003027FB"/>
    <w:rsid w:val="003055FE"/>
    <w:rsid w:val="00310CF5"/>
    <w:rsid w:val="003111AC"/>
    <w:rsid w:val="00313E82"/>
    <w:rsid w:val="003150FA"/>
    <w:rsid w:val="0032203B"/>
    <w:rsid w:val="00323476"/>
    <w:rsid w:val="00324C95"/>
    <w:rsid w:val="00330AF0"/>
    <w:rsid w:val="003369F3"/>
    <w:rsid w:val="00336FFE"/>
    <w:rsid w:val="00341C2F"/>
    <w:rsid w:val="0034313C"/>
    <w:rsid w:val="00343DE0"/>
    <w:rsid w:val="0034422D"/>
    <w:rsid w:val="00345770"/>
    <w:rsid w:val="00347C0E"/>
    <w:rsid w:val="0035046B"/>
    <w:rsid w:val="00357B74"/>
    <w:rsid w:val="00360845"/>
    <w:rsid w:val="003633AF"/>
    <w:rsid w:val="00364C5A"/>
    <w:rsid w:val="00370228"/>
    <w:rsid w:val="0037336A"/>
    <w:rsid w:val="003754DD"/>
    <w:rsid w:val="00382CD5"/>
    <w:rsid w:val="00383D7B"/>
    <w:rsid w:val="003842A9"/>
    <w:rsid w:val="003863AF"/>
    <w:rsid w:val="003865FF"/>
    <w:rsid w:val="00391B22"/>
    <w:rsid w:val="00392EDE"/>
    <w:rsid w:val="003A3DC0"/>
    <w:rsid w:val="003A4F03"/>
    <w:rsid w:val="003A6602"/>
    <w:rsid w:val="003B274C"/>
    <w:rsid w:val="003B6D5E"/>
    <w:rsid w:val="003B78BF"/>
    <w:rsid w:val="003C2AA2"/>
    <w:rsid w:val="003C3E26"/>
    <w:rsid w:val="003D5870"/>
    <w:rsid w:val="003F0DD6"/>
    <w:rsid w:val="003F2EC6"/>
    <w:rsid w:val="003F5481"/>
    <w:rsid w:val="003F64FB"/>
    <w:rsid w:val="0040041C"/>
    <w:rsid w:val="00402425"/>
    <w:rsid w:val="0041604A"/>
    <w:rsid w:val="0041617F"/>
    <w:rsid w:val="0042042B"/>
    <w:rsid w:val="00421965"/>
    <w:rsid w:val="004300EF"/>
    <w:rsid w:val="00430ACE"/>
    <w:rsid w:val="00433D22"/>
    <w:rsid w:val="00444AAE"/>
    <w:rsid w:val="00444D50"/>
    <w:rsid w:val="00445192"/>
    <w:rsid w:val="0044619F"/>
    <w:rsid w:val="0045570D"/>
    <w:rsid w:val="0046162A"/>
    <w:rsid w:val="00474636"/>
    <w:rsid w:val="0047714C"/>
    <w:rsid w:val="00481731"/>
    <w:rsid w:val="004818D6"/>
    <w:rsid w:val="00494CD3"/>
    <w:rsid w:val="00496612"/>
    <w:rsid w:val="004A4254"/>
    <w:rsid w:val="004A4AB9"/>
    <w:rsid w:val="004A6728"/>
    <w:rsid w:val="004A763F"/>
    <w:rsid w:val="004A76CF"/>
    <w:rsid w:val="004B46E1"/>
    <w:rsid w:val="004B6347"/>
    <w:rsid w:val="004C161F"/>
    <w:rsid w:val="004C2D0B"/>
    <w:rsid w:val="004C2E8B"/>
    <w:rsid w:val="004C4713"/>
    <w:rsid w:val="004D6172"/>
    <w:rsid w:val="004E1BF4"/>
    <w:rsid w:val="004E3574"/>
    <w:rsid w:val="004E7A95"/>
    <w:rsid w:val="004F4E16"/>
    <w:rsid w:val="004F52A6"/>
    <w:rsid w:val="0050047A"/>
    <w:rsid w:val="00502F35"/>
    <w:rsid w:val="005111CE"/>
    <w:rsid w:val="00515B44"/>
    <w:rsid w:val="00515BF2"/>
    <w:rsid w:val="00521498"/>
    <w:rsid w:val="00522977"/>
    <w:rsid w:val="00524510"/>
    <w:rsid w:val="00526823"/>
    <w:rsid w:val="0053357E"/>
    <w:rsid w:val="00537402"/>
    <w:rsid w:val="005408F4"/>
    <w:rsid w:val="005419F8"/>
    <w:rsid w:val="00546767"/>
    <w:rsid w:val="00556272"/>
    <w:rsid w:val="00561208"/>
    <w:rsid w:val="0056432B"/>
    <w:rsid w:val="00565149"/>
    <w:rsid w:val="005666F4"/>
    <w:rsid w:val="00566B83"/>
    <w:rsid w:val="005718C7"/>
    <w:rsid w:val="00571BDD"/>
    <w:rsid w:val="00574C7D"/>
    <w:rsid w:val="00582C1B"/>
    <w:rsid w:val="005866D9"/>
    <w:rsid w:val="005874F8"/>
    <w:rsid w:val="0059563A"/>
    <w:rsid w:val="005A0889"/>
    <w:rsid w:val="005A3890"/>
    <w:rsid w:val="005A3C78"/>
    <w:rsid w:val="005A52FB"/>
    <w:rsid w:val="005B39A7"/>
    <w:rsid w:val="005B6D92"/>
    <w:rsid w:val="005B778F"/>
    <w:rsid w:val="005C5636"/>
    <w:rsid w:val="005D193C"/>
    <w:rsid w:val="005D2BDE"/>
    <w:rsid w:val="005E1AC8"/>
    <w:rsid w:val="005E57D4"/>
    <w:rsid w:val="005F3638"/>
    <w:rsid w:val="00612E2C"/>
    <w:rsid w:val="00617CD1"/>
    <w:rsid w:val="00633285"/>
    <w:rsid w:val="0064120B"/>
    <w:rsid w:val="00643160"/>
    <w:rsid w:val="0064627C"/>
    <w:rsid w:val="00652046"/>
    <w:rsid w:val="006525DC"/>
    <w:rsid w:val="0066437B"/>
    <w:rsid w:val="0066711D"/>
    <w:rsid w:val="00667620"/>
    <w:rsid w:val="0067155F"/>
    <w:rsid w:val="006730BB"/>
    <w:rsid w:val="00675562"/>
    <w:rsid w:val="006802AD"/>
    <w:rsid w:val="00681355"/>
    <w:rsid w:val="00690CCC"/>
    <w:rsid w:val="00693449"/>
    <w:rsid w:val="00693E0C"/>
    <w:rsid w:val="006A09A2"/>
    <w:rsid w:val="006A3CCB"/>
    <w:rsid w:val="006A7512"/>
    <w:rsid w:val="006B1C2D"/>
    <w:rsid w:val="006B3212"/>
    <w:rsid w:val="006B3DCB"/>
    <w:rsid w:val="006B6032"/>
    <w:rsid w:val="006C3214"/>
    <w:rsid w:val="006C37D6"/>
    <w:rsid w:val="006D1963"/>
    <w:rsid w:val="006D3E64"/>
    <w:rsid w:val="006D6580"/>
    <w:rsid w:val="006E0298"/>
    <w:rsid w:val="006E175A"/>
    <w:rsid w:val="006E1F70"/>
    <w:rsid w:val="006E46F1"/>
    <w:rsid w:val="006F2707"/>
    <w:rsid w:val="006F312C"/>
    <w:rsid w:val="006F4EF3"/>
    <w:rsid w:val="00721C2B"/>
    <w:rsid w:val="00722289"/>
    <w:rsid w:val="00722CB4"/>
    <w:rsid w:val="00722F52"/>
    <w:rsid w:val="007248B2"/>
    <w:rsid w:val="00724A19"/>
    <w:rsid w:val="00731968"/>
    <w:rsid w:val="007405AC"/>
    <w:rsid w:val="007576CD"/>
    <w:rsid w:val="007601E9"/>
    <w:rsid w:val="00767F45"/>
    <w:rsid w:val="00770E3A"/>
    <w:rsid w:val="00772934"/>
    <w:rsid w:val="0078050E"/>
    <w:rsid w:val="007902FF"/>
    <w:rsid w:val="0079540F"/>
    <w:rsid w:val="00797D12"/>
    <w:rsid w:val="007A1AA8"/>
    <w:rsid w:val="007A304E"/>
    <w:rsid w:val="007A4B1B"/>
    <w:rsid w:val="007B37E4"/>
    <w:rsid w:val="007B54DE"/>
    <w:rsid w:val="007B6955"/>
    <w:rsid w:val="007B6A51"/>
    <w:rsid w:val="007C204A"/>
    <w:rsid w:val="007C399E"/>
    <w:rsid w:val="007C6651"/>
    <w:rsid w:val="007C7C09"/>
    <w:rsid w:val="007D1F2D"/>
    <w:rsid w:val="007D7A6A"/>
    <w:rsid w:val="007D7B38"/>
    <w:rsid w:val="007E1EE5"/>
    <w:rsid w:val="007E2EF6"/>
    <w:rsid w:val="007E3449"/>
    <w:rsid w:val="007E38F9"/>
    <w:rsid w:val="007E484F"/>
    <w:rsid w:val="007E66F3"/>
    <w:rsid w:val="007E70FA"/>
    <w:rsid w:val="007F1B25"/>
    <w:rsid w:val="007F3A6D"/>
    <w:rsid w:val="00801670"/>
    <w:rsid w:val="00804F7F"/>
    <w:rsid w:val="0080681A"/>
    <w:rsid w:val="00812A5C"/>
    <w:rsid w:val="00813813"/>
    <w:rsid w:val="00814335"/>
    <w:rsid w:val="008162F0"/>
    <w:rsid w:val="00820539"/>
    <w:rsid w:val="00822240"/>
    <w:rsid w:val="00822B88"/>
    <w:rsid w:val="00825E23"/>
    <w:rsid w:val="008360A4"/>
    <w:rsid w:val="0084063B"/>
    <w:rsid w:val="008570BA"/>
    <w:rsid w:val="00857959"/>
    <w:rsid w:val="00863C85"/>
    <w:rsid w:val="00870210"/>
    <w:rsid w:val="00872AC9"/>
    <w:rsid w:val="008750AB"/>
    <w:rsid w:val="00882895"/>
    <w:rsid w:val="00894084"/>
    <w:rsid w:val="00894548"/>
    <w:rsid w:val="00894615"/>
    <w:rsid w:val="008A0434"/>
    <w:rsid w:val="008A0517"/>
    <w:rsid w:val="008A172B"/>
    <w:rsid w:val="008A2363"/>
    <w:rsid w:val="008A4BA1"/>
    <w:rsid w:val="008A4FF0"/>
    <w:rsid w:val="008A66E3"/>
    <w:rsid w:val="008B74F2"/>
    <w:rsid w:val="008C34B4"/>
    <w:rsid w:val="008C5DB4"/>
    <w:rsid w:val="008D1874"/>
    <w:rsid w:val="008D2172"/>
    <w:rsid w:val="008D3136"/>
    <w:rsid w:val="008D49F3"/>
    <w:rsid w:val="008D5B0B"/>
    <w:rsid w:val="008E2537"/>
    <w:rsid w:val="008E25A5"/>
    <w:rsid w:val="008E7F16"/>
    <w:rsid w:val="008F2402"/>
    <w:rsid w:val="008F437B"/>
    <w:rsid w:val="00903B48"/>
    <w:rsid w:val="00907F11"/>
    <w:rsid w:val="009105CF"/>
    <w:rsid w:val="00913841"/>
    <w:rsid w:val="00920CB2"/>
    <w:rsid w:val="00921EFE"/>
    <w:rsid w:val="00926725"/>
    <w:rsid w:val="00932A94"/>
    <w:rsid w:val="009361F0"/>
    <w:rsid w:val="00942EFF"/>
    <w:rsid w:val="00943BD2"/>
    <w:rsid w:val="00947238"/>
    <w:rsid w:val="00952DF7"/>
    <w:rsid w:val="00953F38"/>
    <w:rsid w:val="00957A75"/>
    <w:rsid w:val="00957ED8"/>
    <w:rsid w:val="009663EA"/>
    <w:rsid w:val="00966808"/>
    <w:rsid w:val="00967B30"/>
    <w:rsid w:val="00972E69"/>
    <w:rsid w:val="00974393"/>
    <w:rsid w:val="0097447D"/>
    <w:rsid w:val="00976C22"/>
    <w:rsid w:val="009829E9"/>
    <w:rsid w:val="009A08EA"/>
    <w:rsid w:val="009A1F16"/>
    <w:rsid w:val="009B140E"/>
    <w:rsid w:val="009C689D"/>
    <w:rsid w:val="009D2007"/>
    <w:rsid w:val="009D4687"/>
    <w:rsid w:val="009D74C1"/>
    <w:rsid w:val="009E0281"/>
    <w:rsid w:val="009E48D2"/>
    <w:rsid w:val="009E49B3"/>
    <w:rsid w:val="009F2479"/>
    <w:rsid w:val="009F4AC9"/>
    <w:rsid w:val="009F51FF"/>
    <w:rsid w:val="009F5779"/>
    <w:rsid w:val="00A03440"/>
    <w:rsid w:val="00A03E45"/>
    <w:rsid w:val="00A15418"/>
    <w:rsid w:val="00A2169A"/>
    <w:rsid w:val="00A25F85"/>
    <w:rsid w:val="00A274CC"/>
    <w:rsid w:val="00A34FB6"/>
    <w:rsid w:val="00A35BEA"/>
    <w:rsid w:val="00A37D11"/>
    <w:rsid w:val="00A44F47"/>
    <w:rsid w:val="00A46EA0"/>
    <w:rsid w:val="00A47FDE"/>
    <w:rsid w:val="00A556C7"/>
    <w:rsid w:val="00A662C2"/>
    <w:rsid w:val="00A6658F"/>
    <w:rsid w:val="00A70204"/>
    <w:rsid w:val="00A717AD"/>
    <w:rsid w:val="00A74D1E"/>
    <w:rsid w:val="00A760CF"/>
    <w:rsid w:val="00A7626C"/>
    <w:rsid w:val="00A76524"/>
    <w:rsid w:val="00A82864"/>
    <w:rsid w:val="00A82E32"/>
    <w:rsid w:val="00A84A56"/>
    <w:rsid w:val="00A84FED"/>
    <w:rsid w:val="00A86636"/>
    <w:rsid w:val="00AA406E"/>
    <w:rsid w:val="00AB2255"/>
    <w:rsid w:val="00AB448E"/>
    <w:rsid w:val="00AB554E"/>
    <w:rsid w:val="00AC2E7C"/>
    <w:rsid w:val="00AC3CCE"/>
    <w:rsid w:val="00AC5713"/>
    <w:rsid w:val="00AD0A4D"/>
    <w:rsid w:val="00AD0F49"/>
    <w:rsid w:val="00AD3275"/>
    <w:rsid w:val="00AD663C"/>
    <w:rsid w:val="00AE6E03"/>
    <w:rsid w:val="00AE7279"/>
    <w:rsid w:val="00AE7E38"/>
    <w:rsid w:val="00AF221F"/>
    <w:rsid w:val="00B00A8B"/>
    <w:rsid w:val="00B01E2B"/>
    <w:rsid w:val="00B078DD"/>
    <w:rsid w:val="00B1116B"/>
    <w:rsid w:val="00B229EA"/>
    <w:rsid w:val="00B372D3"/>
    <w:rsid w:val="00B43F76"/>
    <w:rsid w:val="00B500CB"/>
    <w:rsid w:val="00B5268D"/>
    <w:rsid w:val="00B54C97"/>
    <w:rsid w:val="00B5594B"/>
    <w:rsid w:val="00B5723B"/>
    <w:rsid w:val="00B63818"/>
    <w:rsid w:val="00B638D7"/>
    <w:rsid w:val="00B66238"/>
    <w:rsid w:val="00B73F5C"/>
    <w:rsid w:val="00B74F7A"/>
    <w:rsid w:val="00B7674F"/>
    <w:rsid w:val="00B80180"/>
    <w:rsid w:val="00B817D5"/>
    <w:rsid w:val="00B94F8C"/>
    <w:rsid w:val="00B968E2"/>
    <w:rsid w:val="00BA17F8"/>
    <w:rsid w:val="00BA1E7A"/>
    <w:rsid w:val="00BA6506"/>
    <w:rsid w:val="00BB0CE9"/>
    <w:rsid w:val="00BB560E"/>
    <w:rsid w:val="00BC2A74"/>
    <w:rsid w:val="00BC3645"/>
    <w:rsid w:val="00BC6E6A"/>
    <w:rsid w:val="00BD3693"/>
    <w:rsid w:val="00BD430D"/>
    <w:rsid w:val="00BD5B41"/>
    <w:rsid w:val="00BD64DF"/>
    <w:rsid w:val="00BE27C6"/>
    <w:rsid w:val="00BE27CB"/>
    <w:rsid w:val="00BF65A2"/>
    <w:rsid w:val="00BF7367"/>
    <w:rsid w:val="00C02627"/>
    <w:rsid w:val="00C035CC"/>
    <w:rsid w:val="00C110FD"/>
    <w:rsid w:val="00C1249B"/>
    <w:rsid w:val="00C216AD"/>
    <w:rsid w:val="00C25554"/>
    <w:rsid w:val="00C27050"/>
    <w:rsid w:val="00C309B4"/>
    <w:rsid w:val="00C32A9E"/>
    <w:rsid w:val="00C3326B"/>
    <w:rsid w:val="00C41A89"/>
    <w:rsid w:val="00C425F0"/>
    <w:rsid w:val="00C45A51"/>
    <w:rsid w:val="00C46992"/>
    <w:rsid w:val="00C477ED"/>
    <w:rsid w:val="00C513DC"/>
    <w:rsid w:val="00C51B54"/>
    <w:rsid w:val="00C561C8"/>
    <w:rsid w:val="00C57D9A"/>
    <w:rsid w:val="00C66CA3"/>
    <w:rsid w:val="00C6735C"/>
    <w:rsid w:val="00C72E9C"/>
    <w:rsid w:val="00C74359"/>
    <w:rsid w:val="00C762F5"/>
    <w:rsid w:val="00C8229C"/>
    <w:rsid w:val="00C836F4"/>
    <w:rsid w:val="00C8764F"/>
    <w:rsid w:val="00C9358C"/>
    <w:rsid w:val="00C94727"/>
    <w:rsid w:val="00CA750B"/>
    <w:rsid w:val="00CB7665"/>
    <w:rsid w:val="00CC00F6"/>
    <w:rsid w:val="00CC301E"/>
    <w:rsid w:val="00CC3F60"/>
    <w:rsid w:val="00CC4ECE"/>
    <w:rsid w:val="00CC72CC"/>
    <w:rsid w:val="00CD128C"/>
    <w:rsid w:val="00CD45FF"/>
    <w:rsid w:val="00CD6848"/>
    <w:rsid w:val="00CE1C8F"/>
    <w:rsid w:val="00CE1FA6"/>
    <w:rsid w:val="00CF127B"/>
    <w:rsid w:val="00CF2011"/>
    <w:rsid w:val="00CF49EE"/>
    <w:rsid w:val="00CF67C6"/>
    <w:rsid w:val="00D04A2B"/>
    <w:rsid w:val="00D1658F"/>
    <w:rsid w:val="00D166AB"/>
    <w:rsid w:val="00D212A8"/>
    <w:rsid w:val="00D2150C"/>
    <w:rsid w:val="00D304F0"/>
    <w:rsid w:val="00D3525C"/>
    <w:rsid w:val="00D40761"/>
    <w:rsid w:val="00D43219"/>
    <w:rsid w:val="00D44C34"/>
    <w:rsid w:val="00D45C97"/>
    <w:rsid w:val="00D50246"/>
    <w:rsid w:val="00D5510E"/>
    <w:rsid w:val="00D60837"/>
    <w:rsid w:val="00D6240D"/>
    <w:rsid w:val="00D73BEC"/>
    <w:rsid w:val="00D770B1"/>
    <w:rsid w:val="00D77397"/>
    <w:rsid w:val="00D8071D"/>
    <w:rsid w:val="00D808CE"/>
    <w:rsid w:val="00D835AA"/>
    <w:rsid w:val="00D878B7"/>
    <w:rsid w:val="00D90798"/>
    <w:rsid w:val="00D91404"/>
    <w:rsid w:val="00D95AE3"/>
    <w:rsid w:val="00D95F13"/>
    <w:rsid w:val="00DA42B9"/>
    <w:rsid w:val="00DA48CF"/>
    <w:rsid w:val="00DA647F"/>
    <w:rsid w:val="00DC0A33"/>
    <w:rsid w:val="00DC1159"/>
    <w:rsid w:val="00DC1A3B"/>
    <w:rsid w:val="00DC36D3"/>
    <w:rsid w:val="00DC4575"/>
    <w:rsid w:val="00DC6C0C"/>
    <w:rsid w:val="00DD272E"/>
    <w:rsid w:val="00DD4C72"/>
    <w:rsid w:val="00DD6E93"/>
    <w:rsid w:val="00DE502F"/>
    <w:rsid w:val="00DE595A"/>
    <w:rsid w:val="00DE6047"/>
    <w:rsid w:val="00DE6CE3"/>
    <w:rsid w:val="00DF00FA"/>
    <w:rsid w:val="00DF343D"/>
    <w:rsid w:val="00DF5572"/>
    <w:rsid w:val="00E11BC7"/>
    <w:rsid w:val="00E2072F"/>
    <w:rsid w:val="00E26979"/>
    <w:rsid w:val="00E269CD"/>
    <w:rsid w:val="00E31859"/>
    <w:rsid w:val="00E323B4"/>
    <w:rsid w:val="00E335BE"/>
    <w:rsid w:val="00E41B5F"/>
    <w:rsid w:val="00E42B63"/>
    <w:rsid w:val="00E51DFC"/>
    <w:rsid w:val="00E522C8"/>
    <w:rsid w:val="00E545E7"/>
    <w:rsid w:val="00E64048"/>
    <w:rsid w:val="00E6713B"/>
    <w:rsid w:val="00E72642"/>
    <w:rsid w:val="00E72858"/>
    <w:rsid w:val="00E76961"/>
    <w:rsid w:val="00E80405"/>
    <w:rsid w:val="00E81F91"/>
    <w:rsid w:val="00E837D4"/>
    <w:rsid w:val="00E86C8A"/>
    <w:rsid w:val="00E97F96"/>
    <w:rsid w:val="00EA6726"/>
    <w:rsid w:val="00EA7017"/>
    <w:rsid w:val="00EB29D8"/>
    <w:rsid w:val="00EB6773"/>
    <w:rsid w:val="00EB7EC2"/>
    <w:rsid w:val="00ED3E59"/>
    <w:rsid w:val="00ED561C"/>
    <w:rsid w:val="00ED6DD6"/>
    <w:rsid w:val="00EE773D"/>
    <w:rsid w:val="00EE7D70"/>
    <w:rsid w:val="00F00DBF"/>
    <w:rsid w:val="00F01A37"/>
    <w:rsid w:val="00F046EE"/>
    <w:rsid w:val="00F1656B"/>
    <w:rsid w:val="00F17C0F"/>
    <w:rsid w:val="00F30C60"/>
    <w:rsid w:val="00F37AC8"/>
    <w:rsid w:val="00F37D12"/>
    <w:rsid w:val="00F424EC"/>
    <w:rsid w:val="00F500C3"/>
    <w:rsid w:val="00F51638"/>
    <w:rsid w:val="00F64B80"/>
    <w:rsid w:val="00F66680"/>
    <w:rsid w:val="00F72C93"/>
    <w:rsid w:val="00F7652C"/>
    <w:rsid w:val="00F81DFA"/>
    <w:rsid w:val="00F8238C"/>
    <w:rsid w:val="00F83DD9"/>
    <w:rsid w:val="00F91D6C"/>
    <w:rsid w:val="00F9576F"/>
    <w:rsid w:val="00F96F51"/>
    <w:rsid w:val="00FA70B1"/>
    <w:rsid w:val="00FA7F89"/>
    <w:rsid w:val="00FB1A92"/>
    <w:rsid w:val="00FB35DD"/>
    <w:rsid w:val="00FC13D1"/>
    <w:rsid w:val="00FC1D66"/>
    <w:rsid w:val="00FC482D"/>
    <w:rsid w:val="00FD3A19"/>
    <w:rsid w:val="00FD65BF"/>
    <w:rsid w:val="00FD6839"/>
    <w:rsid w:val="00FE2FE6"/>
    <w:rsid w:val="00FE555D"/>
    <w:rsid w:val="00FE57AE"/>
    <w:rsid w:val="00FF1DE9"/>
    <w:rsid w:val="00FF456C"/>
    <w:rsid w:val="04FE781D"/>
    <w:rsid w:val="091B0D33"/>
    <w:rsid w:val="0A102918"/>
    <w:rsid w:val="0BB12D79"/>
    <w:rsid w:val="107E4B8B"/>
    <w:rsid w:val="16C638EE"/>
    <w:rsid w:val="18A7406E"/>
    <w:rsid w:val="1CDB03D3"/>
    <w:rsid w:val="1DDA6CD2"/>
    <w:rsid w:val="1E9E576D"/>
    <w:rsid w:val="1F4D2EC7"/>
    <w:rsid w:val="2051409C"/>
    <w:rsid w:val="208247C2"/>
    <w:rsid w:val="21757527"/>
    <w:rsid w:val="22ED27AE"/>
    <w:rsid w:val="25850A70"/>
    <w:rsid w:val="26141353"/>
    <w:rsid w:val="2BC73C9D"/>
    <w:rsid w:val="2D026234"/>
    <w:rsid w:val="2EDC4B86"/>
    <w:rsid w:val="321759C4"/>
    <w:rsid w:val="37412792"/>
    <w:rsid w:val="37456E29"/>
    <w:rsid w:val="39914B4E"/>
    <w:rsid w:val="3C193AB8"/>
    <w:rsid w:val="3CF63476"/>
    <w:rsid w:val="3D4F260D"/>
    <w:rsid w:val="3F7A6A8E"/>
    <w:rsid w:val="3F8931FC"/>
    <w:rsid w:val="40AA3765"/>
    <w:rsid w:val="44DD0E08"/>
    <w:rsid w:val="48F16CD3"/>
    <w:rsid w:val="4E9F2B29"/>
    <w:rsid w:val="4F3444CE"/>
    <w:rsid w:val="54584843"/>
    <w:rsid w:val="54EE4D96"/>
    <w:rsid w:val="5A722B2A"/>
    <w:rsid w:val="5D144670"/>
    <w:rsid w:val="600C6852"/>
    <w:rsid w:val="6A31296D"/>
    <w:rsid w:val="6CC71C1C"/>
    <w:rsid w:val="71B34C9E"/>
    <w:rsid w:val="73387CEC"/>
    <w:rsid w:val="74E06821"/>
    <w:rsid w:val="75054344"/>
    <w:rsid w:val="7906538F"/>
    <w:rsid w:val="7BCB7D05"/>
    <w:rsid w:val="7E0B5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F9"/>
    <w:pPr>
      <w:widowControl w:val="0"/>
      <w:jc w:val="both"/>
    </w:pPr>
    <w:rPr>
      <w:kern w:val="2"/>
      <w:sz w:val="21"/>
      <w:szCs w:val="24"/>
    </w:rPr>
  </w:style>
  <w:style w:type="paragraph" w:styleId="1">
    <w:name w:val="heading 1"/>
    <w:basedOn w:val="a"/>
    <w:next w:val="a"/>
    <w:qFormat/>
    <w:rsid w:val="007E38F9"/>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01">
    <w:name w:val="ca-01"/>
    <w:rsid w:val="007E38F9"/>
    <w:rPr>
      <w:rFonts w:ascii="仿宋_GB2312" w:eastAsia="仿宋_GB2312"/>
      <w:sz w:val="32"/>
      <w:szCs w:val="32"/>
    </w:rPr>
  </w:style>
  <w:style w:type="character" w:styleId="a3">
    <w:name w:val="Strong"/>
    <w:qFormat/>
    <w:rsid w:val="007E38F9"/>
    <w:rPr>
      <w:b/>
      <w:bCs/>
    </w:rPr>
  </w:style>
  <w:style w:type="character" w:customStyle="1" w:styleId="Char">
    <w:name w:val="日期 Char"/>
    <w:link w:val="a4"/>
    <w:rsid w:val="007E38F9"/>
    <w:rPr>
      <w:kern w:val="2"/>
      <w:sz w:val="21"/>
      <w:szCs w:val="24"/>
    </w:rPr>
  </w:style>
  <w:style w:type="character" w:customStyle="1" w:styleId="Char0">
    <w:name w:val="页脚 Char"/>
    <w:link w:val="a5"/>
    <w:uiPriority w:val="99"/>
    <w:rsid w:val="007E38F9"/>
    <w:rPr>
      <w:kern w:val="2"/>
      <w:sz w:val="18"/>
      <w:szCs w:val="18"/>
    </w:rPr>
  </w:style>
  <w:style w:type="character" w:styleId="a6">
    <w:name w:val="Hyperlink"/>
    <w:rsid w:val="007E38F9"/>
    <w:rPr>
      <w:strike w:val="0"/>
      <w:dstrike w:val="0"/>
      <w:color w:val="136EC2"/>
      <w:u w:val="none"/>
    </w:rPr>
  </w:style>
  <w:style w:type="character" w:styleId="a7">
    <w:name w:val="page number"/>
    <w:basedOn w:val="a0"/>
    <w:rsid w:val="007E38F9"/>
  </w:style>
  <w:style w:type="character" w:customStyle="1" w:styleId="Char1">
    <w:name w:val="正文文本 Char"/>
    <w:link w:val="a8"/>
    <w:rsid w:val="007E38F9"/>
    <w:rPr>
      <w:kern w:val="2"/>
      <w:sz w:val="21"/>
      <w:szCs w:val="24"/>
    </w:rPr>
  </w:style>
  <w:style w:type="paragraph" w:customStyle="1" w:styleId="Char2">
    <w:name w:val="Char"/>
    <w:basedOn w:val="a"/>
    <w:rsid w:val="007E38F9"/>
    <w:rPr>
      <w:szCs w:val="21"/>
    </w:rPr>
  </w:style>
  <w:style w:type="paragraph" w:styleId="a8">
    <w:name w:val="Body Text"/>
    <w:basedOn w:val="a"/>
    <w:link w:val="Char1"/>
    <w:rsid w:val="007E38F9"/>
    <w:pPr>
      <w:spacing w:after="120"/>
    </w:pPr>
  </w:style>
  <w:style w:type="paragraph" w:styleId="a4">
    <w:name w:val="Date"/>
    <w:basedOn w:val="a"/>
    <w:next w:val="a"/>
    <w:link w:val="Char"/>
    <w:rsid w:val="007E38F9"/>
    <w:pPr>
      <w:ind w:leftChars="2500" w:left="100"/>
    </w:pPr>
  </w:style>
  <w:style w:type="paragraph" w:styleId="a9">
    <w:name w:val="header"/>
    <w:basedOn w:val="a"/>
    <w:rsid w:val="007E38F9"/>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7E38F9"/>
    <w:pPr>
      <w:widowControl/>
      <w:spacing w:before="100" w:beforeAutospacing="1" w:after="100" w:afterAutospacing="1"/>
      <w:jc w:val="left"/>
    </w:pPr>
    <w:rPr>
      <w:rFonts w:ascii="宋体" w:hAnsi="宋体" w:cs="宋体"/>
      <w:kern w:val="0"/>
      <w:sz w:val="24"/>
      <w:szCs w:val="20"/>
    </w:rPr>
  </w:style>
  <w:style w:type="paragraph" w:styleId="a5">
    <w:name w:val="footer"/>
    <w:basedOn w:val="a"/>
    <w:link w:val="Char0"/>
    <w:uiPriority w:val="99"/>
    <w:rsid w:val="007E38F9"/>
    <w:pPr>
      <w:tabs>
        <w:tab w:val="center" w:pos="4153"/>
        <w:tab w:val="right" w:pos="8306"/>
      </w:tabs>
      <w:snapToGrid w:val="0"/>
      <w:jc w:val="left"/>
    </w:pPr>
    <w:rPr>
      <w:sz w:val="18"/>
      <w:szCs w:val="18"/>
    </w:rPr>
  </w:style>
  <w:style w:type="paragraph" w:customStyle="1" w:styleId="pa-3">
    <w:name w:val="pa-3"/>
    <w:basedOn w:val="a"/>
    <w:rsid w:val="007E38F9"/>
    <w:pPr>
      <w:widowControl/>
      <w:spacing w:line="360" w:lineRule="atLeast"/>
      <w:ind w:firstLine="640"/>
      <w:jc w:val="left"/>
    </w:pPr>
    <w:rPr>
      <w:rFonts w:ascii="宋体" w:cs="宋体"/>
      <w:kern w:val="0"/>
      <w:sz w:val="24"/>
    </w:rPr>
  </w:style>
  <w:style w:type="paragraph" w:styleId="ab">
    <w:name w:val="List Paragraph"/>
    <w:basedOn w:val="a"/>
    <w:uiPriority w:val="34"/>
    <w:qFormat/>
    <w:rsid w:val="007E38F9"/>
    <w:pPr>
      <w:ind w:firstLineChars="200" w:firstLine="420"/>
    </w:pPr>
    <w:rPr>
      <w:rFonts w:ascii="Calibri" w:hAnsi="Calibri"/>
      <w:szCs w:val="22"/>
    </w:rPr>
  </w:style>
  <w:style w:type="paragraph" w:customStyle="1" w:styleId="Default">
    <w:name w:val="Default"/>
    <w:rsid w:val="007E38F9"/>
    <w:pPr>
      <w:widowControl w:val="0"/>
      <w:autoSpaceDE w:val="0"/>
      <w:autoSpaceDN w:val="0"/>
      <w:adjustRightInd w:val="0"/>
    </w:pPr>
    <w:rPr>
      <w:rFonts w:ascii="楷体_GB2312" w:eastAsia="楷体_GB2312"/>
      <w:color w:val="000000"/>
      <w:sz w:val="24"/>
      <w:szCs w:val="24"/>
    </w:rPr>
  </w:style>
  <w:style w:type="paragraph" w:styleId="ac">
    <w:name w:val="Balloon Text"/>
    <w:basedOn w:val="a"/>
    <w:link w:val="Char3"/>
    <w:rsid w:val="00255F52"/>
    <w:rPr>
      <w:sz w:val="18"/>
      <w:szCs w:val="18"/>
    </w:rPr>
  </w:style>
  <w:style w:type="character" w:customStyle="1" w:styleId="Char3">
    <w:name w:val="批注框文本 Char"/>
    <w:basedOn w:val="a0"/>
    <w:link w:val="ac"/>
    <w:rsid w:val="00255F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本年收入</c:v>
                </c:pt>
              </c:strCache>
            </c:strRef>
          </c:tx>
          <c:explosion val="25"/>
          <c:cat>
            <c:strRef>
              <c:f>Sheet1!$A$2:$A$3</c:f>
              <c:strCache>
                <c:ptCount val="2"/>
                <c:pt idx="0">
                  <c:v>财政拨款99.99%</c:v>
                </c:pt>
                <c:pt idx="1">
                  <c:v>其他收入0.01%</c:v>
                </c:pt>
              </c:strCache>
            </c:strRef>
          </c:cat>
          <c:val>
            <c:numRef>
              <c:f>Sheet1!$B$2:$B$3</c:f>
              <c:numCache>
                <c:formatCode>0.00%</c:formatCode>
                <c:ptCount val="2"/>
                <c:pt idx="0">
                  <c:v>0.99990000000000001</c:v>
                </c:pt>
                <c:pt idx="1">
                  <c:v>5.0000000000000044E-3</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本年支出（万元）</c:v>
                </c:pt>
              </c:strCache>
            </c:strRef>
          </c:tx>
          <c:explosion val="25"/>
          <c:cat>
            <c:strRef>
              <c:f>Sheet1!$A$2:$A$3</c:f>
              <c:strCache>
                <c:ptCount val="2"/>
                <c:pt idx="0">
                  <c:v>基本支出278.63</c:v>
                </c:pt>
                <c:pt idx="1">
                  <c:v>项目支出379.49</c:v>
                </c:pt>
              </c:strCache>
            </c:strRef>
          </c:cat>
          <c:val>
            <c:numRef>
              <c:f>Sheet1!$B$2:$B$3</c:f>
              <c:numCache>
                <c:formatCode>0.00%</c:formatCode>
                <c:ptCount val="2"/>
                <c:pt idx="0">
                  <c:v>0.42340000000000011</c:v>
                </c:pt>
                <c:pt idx="1">
                  <c:v>0.57660000000000022</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5107913669065"/>
          <c:y val="7.1428571428571438E-2"/>
          <c:w val="0.54676258992805693"/>
          <c:h val="0.75274725274725274"/>
        </c:manualLayout>
      </c:layout>
      <c:bar3DChart>
        <c:barDir val="col"/>
        <c:grouping val="clustered"/>
        <c:ser>
          <c:idx val="0"/>
          <c:order val="0"/>
          <c:tx>
            <c:strRef>
              <c:f>Sheet1!$A$2</c:f>
              <c:strCache>
                <c:ptCount val="1"/>
                <c:pt idx="0">
                  <c:v>财政拨款收入(万元)</c:v>
                </c:pt>
              </c:strCache>
            </c:strRef>
          </c:tx>
          <c:spPr>
            <a:solidFill>
              <a:srgbClr val="9999FF"/>
            </a:solidFill>
            <a:ln w="12656">
              <a:solidFill>
                <a:srgbClr val="000000"/>
              </a:solidFill>
              <a:prstDash val="solid"/>
            </a:ln>
          </c:spPr>
          <c:cat>
            <c:strRef>
              <c:f>Sheet1!$B$1:$C$1</c:f>
              <c:strCache>
                <c:ptCount val="2"/>
                <c:pt idx="0">
                  <c:v>2015年</c:v>
                </c:pt>
                <c:pt idx="1">
                  <c:v>2016年</c:v>
                </c:pt>
              </c:strCache>
            </c:strRef>
          </c:cat>
          <c:val>
            <c:numRef>
              <c:f>Sheet1!$B$2:$C$2</c:f>
              <c:numCache>
                <c:formatCode>General</c:formatCode>
                <c:ptCount val="2"/>
                <c:pt idx="0">
                  <c:v>1311.8</c:v>
                </c:pt>
                <c:pt idx="1">
                  <c:v>661.63</c:v>
                </c:pt>
              </c:numCache>
            </c:numRef>
          </c:val>
        </c:ser>
        <c:ser>
          <c:idx val="1"/>
          <c:order val="1"/>
          <c:tx>
            <c:strRef>
              <c:f>Sheet1!$A$3</c:f>
              <c:strCache>
                <c:ptCount val="1"/>
                <c:pt idx="0">
                  <c:v>财政拨款支出（万元）</c:v>
                </c:pt>
              </c:strCache>
            </c:strRef>
          </c:tx>
          <c:spPr>
            <a:solidFill>
              <a:srgbClr val="993366"/>
            </a:solidFill>
            <a:ln w="12656">
              <a:solidFill>
                <a:srgbClr val="000000"/>
              </a:solidFill>
              <a:prstDash val="solid"/>
            </a:ln>
          </c:spPr>
          <c:cat>
            <c:strRef>
              <c:f>Sheet1!$B$1:$C$1</c:f>
              <c:strCache>
                <c:ptCount val="2"/>
                <c:pt idx="0">
                  <c:v>2015年</c:v>
                </c:pt>
                <c:pt idx="1">
                  <c:v>2016年</c:v>
                </c:pt>
              </c:strCache>
            </c:strRef>
          </c:cat>
          <c:val>
            <c:numRef>
              <c:f>Sheet1!$B$3:$C$3</c:f>
              <c:numCache>
                <c:formatCode>General</c:formatCode>
                <c:ptCount val="2"/>
                <c:pt idx="0">
                  <c:v>1331.77</c:v>
                </c:pt>
                <c:pt idx="1">
                  <c:v>658.12</c:v>
                </c:pt>
              </c:numCache>
            </c:numRef>
          </c:val>
        </c:ser>
        <c:gapDepth val="0"/>
        <c:shape val="box"/>
        <c:axId val="141762944"/>
        <c:axId val="141764480"/>
        <c:axId val="0"/>
      </c:bar3DChart>
      <c:catAx>
        <c:axId val="141762944"/>
        <c:scaling>
          <c:orientation val="minMax"/>
        </c:scaling>
        <c:axPos val="b"/>
        <c:numFmt formatCode="General" sourceLinked="1"/>
        <c:majorTickMark val="in"/>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141764480"/>
        <c:crosses val="autoZero"/>
        <c:auto val="1"/>
        <c:lblAlgn val="ctr"/>
        <c:lblOffset val="100"/>
        <c:tickLblSkip val="1"/>
        <c:tickMarkSkip val="1"/>
      </c:catAx>
      <c:valAx>
        <c:axId val="141764480"/>
        <c:scaling>
          <c:orientation val="minMax"/>
        </c:scaling>
        <c:delete val="1"/>
        <c:axPos val="l"/>
        <c:majorGridlines>
          <c:spPr>
            <a:ln w="3164">
              <a:solidFill>
                <a:srgbClr val="000000"/>
              </a:solidFill>
              <a:prstDash val="solid"/>
            </a:ln>
          </c:spPr>
        </c:majorGridlines>
        <c:numFmt formatCode="General" sourceLinked="1"/>
        <c:majorTickMark val="in"/>
        <c:tickLblPos val="nextTo"/>
        <c:crossAx val="141762944"/>
        <c:crosses val="autoZero"/>
        <c:crossBetween val="between"/>
      </c:valAx>
      <c:spPr>
        <a:noFill/>
        <a:ln w="25312">
          <a:noFill/>
        </a:ln>
      </c:spPr>
    </c:plotArea>
    <c:legend>
      <c:legendPos val="r"/>
      <c:layout>
        <c:manualLayout>
          <c:xMode val="edge"/>
          <c:yMode val="edge"/>
          <c:x val="0.69784172661870614"/>
          <c:y val="0.32967032967032989"/>
          <c:w val="0.28776978417266208"/>
          <c:h val="0.34615384615384631"/>
        </c:manualLayout>
      </c:layout>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一般公共预算财政拨款支出（万元）</c:v>
                </c:pt>
              </c:strCache>
            </c:strRef>
          </c:tx>
          <c:cat>
            <c:numRef>
              <c:f>Sheet1!$A$2:$A$3</c:f>
              <c:numCache>
                <c:formatCode>General</c:formatCode>
                <c:ptCount val="2"/>
                <c:pt idx="0">
                  <c:v>2015</c:v>
                </c:pt>
                <c:pt idx="1">
                  <c:v>2016</c:v>
                </c:pt>
              </c:numCache>
            </c:numRef>
          </c:cat>
          <c:val>
            <c:numRef>
              <c:f>Sheet1!$B$2:$B$3</c:f>
              <c:numCache>
                <c:formatCode>General</c:formatCode>
                <c:ptCount val="2"/>
                <c:pt idx="0">
                  <c:v>337.46999999999991</c:v>
                </c:pt>
                <c:pt idx="1">
                  <c:v>658.1</c:v>
                </c:pt>
              </c:numCache>
            </c:numRef>
          </c:val>
        </c:ser>
        <c:axId val="120615296"/>
        <c:axId val="120616832"/>
      </c:barChart>
      <c:catAx>
        <c:axId val="120615296"/>
        <c:scaling>
          <c:orientation val="minMax"/>
        </c:scaling>
        <c:axPos val="b"/>
        <c:numFmt formatCode="General" sourceLinked="1"/>
        <c:tickLblPos val="nextTo"/>
        <c:crossAx val="120616832"/>
        <c:crosses val="autoZero"/>
        <c:auto val="1"/>
        <c:lblAlgn val="ctr"/>
        <c:lblOffset val="100"/>
      </c:catAx>
      <c:valAx>
        <c:axId val="120616832"/>
        <c:scaling>
          <c:orientation val="minMax"/>
        </c:scaling>
        <c:axPos val="l"/>
        <c:majorGridlines/>
        <c:numFmt formatCode="General" sourceLinked="1"/>
        <c:tickLblPos val="nextTo"/>
        <c:crossAx val="12061529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一般公共预算财政拨款支出（万元）</c:v>
                </c:pt>
              </c:strCache>
            </c:strRef>
          </c:tx>
          <c:explosion val="25"/>
          <c:cat>
            <c:strRef>
              <c:f>Sheet1!$A$2:$A$7</c:f>
              <c:strCache>
                <c:ptCount val="6"/>
                <c:pt idx="0">
                  <c:v>教育支出1.72</c:v>
                </c:pt>
                <c:pt idx="1">
                  <c:v>社会保障和就业支出15.68</c:v>
                </c:pt>
                <c:pt idx="2">
                  <c:v>医疗卫生支出6.89</c:v>
                </c:pt>
                <c:pt idx="3">
                  <c:v>节能环保支出120</c:v>
                </c:pt>
                <c:pt idx="4">
                  <c:v>资源勘探信息等支出500.09</c:v>
                </c:pt>
                <c:pt idx="5">
                  <c:v>住房保障支出13.72</c:v>
                </c:pt>
              </c:strCache>
            </c:strRef>
          </c:cat>
          <c:val>
            <c:numRef>
              <c:f>Sheet1!$B$2:$B$7</c:f>
              <c:numCache>
                <c:formatCode>General</c:formatCode>
                <c:ptCount val="6"/>
                <c:pt idx="0">
                  <c:v>1.72</c:v>
                </c:pt>
                <c:pt idx="1">
                  <c:v>15.68</c:v>
                </c:pt>
                <c:pt idx="2">
                  <c:v>6.89</c:v>
                </c:pt>
                <c:pt idx="3">
                  <c:v>120</c:v>
                </c:pt>
                <c:pt idx="4">
                  <c:v>500.09</c:v>
                </c:pt>
                <c:pt idx="5">
                  <c:v>13.719999999999999</c:v>
                </c:pt>
              </c:numCache>
            </c:numRef>
          </c:val>
        </c:ser>
        <c:firstSliceAng val="0"/>
      </c:pieChart>
    </c:plotArea>
    <c:legend>
      <c:legendPos val="r"/>
      <c:layout>
        <c:manualLayout>
          <c:xMode val="edge"/>
          <c:yMode val="edge"/>
          <c:x val="0.53917662682602918"/>
          <c:y val="0.18217314789674288"/>
          <c:w val="0.41832669322709209"/>
          <c:h val="0.77051920234108706"/>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c:v>
                </c:pt>
              </c:strCache>
            </c:strRef>
          </c:tx>
          <c:explosion val="25"/>
          <c:cat>
            <c:strRef>
              <c:f>Sheet1!$A$2:$A$3</c:f>
              <c:strCache>
                <c:ptCount val="2"/>
                <c:pt idx="0">
                  <c:v>公务用车运行维护费</c:v>
                </c:pt>
                <c:pt idx="1">
                  <c:v>公务接待支出</c:v>
                </c:pt>
              </c:strCache>
            </c:strRef>
          </c:cat>
          <c:val>
            <c:numRef>
              <c:f>Sheet1!$B$2:$B$3</c:f>
              <c:numCache>
                <c:formatCode>General</c:formatCode>
                <c:ptCount val="2"/>
                <c:pt idx="0">
                  <c:v>6.9300000000000024</c:v>
                </c:pt>
                <c:pt idx="1">
                  <c:v>4.7699999999999996</c:v>
                </c:pt>
              </c:numCache>
            </c:numRef>
          </c:val>
        </c:ser>
      </c:pie3DChart>
    </c:plotArea>
    <c:legend>
      <c:legendPos val="r"/>
      <c:layout>
        <c:manualLayout>
          <c:xMode val="edge"/>
          <c:yMode val="edge"/>
          <c:x val="0.65726322082942723"/>
          <c:y val="0.48568173054197611"/>
          <c:w val="0.34273677917057288"/>
          <c:h val="0.37492356109514779"/>
        </c:manualLayout>
      </c:layout>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12</Pages>
  <Words>763</Words>
  <Characters>4353</Characters>
  <Application>Microsoft Office Word</Application>
  <DocSecurity>0</DocSecurity>
  <PresentationFormat/>
  <Lines>36</Lines>
  <Paragraphs>10</Paragraphs>
  <Slides>0</Slides>
  <Notes>0</Notes>
  <HiddenSlides>0</HiddenSlides>
  <MMClips>0</MMClips>
  <ScaleCrop>false</ScaleCrop>
  <Company>番茄花园</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江油市国土资源局</dc:title>
  <dc:subject/>
  <dc:creator>番茄花园</dc:creator>
  <cp:keywords/>
  <cp:lastModifiedBy>USER-</cp:lastModifiedBy>
  <cp:revision>138</cp:revision>
  <cp:lastPrinted>2017-09-28T00:59:00Z</cp:lastPrinted>
  <dcterms:created xsi:type="dcterms:W3CDTF">2017-09-25T07:04:00Z</dcterms:created>
  <dcterms:modified xsi:type="dcterms:W3CDTF">2017-10-24T08:41:00Z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