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473" w:rsidRPr="003B0128" w:rsidRDefault="002C6761">
      <w:pPr>
        <w:spacing w:line="580" w:lineRule="exact"/>
        <w:jc w:val="center"/>
        <w:rPr>
          <w:rFonts w:ascii="新宋体" w:eastAsia="新宋体" w:hAnsi="新宋体"/>
          <w:sz w:val="32"/>
          <w:szCs w:val="32"/>
        </w:rPr>
      </w:pPr>
      <w:r w:rsidRPr="003B0128">
        <w:rPr>
          <w:rFonts w:ascii="新宋体" w:eastAsia="新宋体" w:hAnsi="新宋体" w:hint="eastAsia"/>
          <w:sz w:val="32"/>
          <w:szCs w:val="32"/>
        </w:rPr>
        <w:t>江油市商务和旅游局</w:t>
      </w:r>
    </w:p>
    <w:p w:rsidR="00082473" w:rsidRPr="003B0128" w:rsidRDefault="002C6761">
      <w:pPr>
        <w:spacing w:line="580" w:lineRule="exact"/>
        <w:jc w:val="center"/>
        <w:rPr>
          <w:rFonts w:ascii="新宋体" w:eastAsia="新宋体" w:hAnsi="新宋体"/>
          <w:sz w:val="32"/>
          <w:szCs w:val="32"/>
        </w:rPr>
      </w:pPr>
      <w:r w:rsidRPr="003B0128">
        <w:rPr>
          <w:rFonts w:ascii="新宋体" w:eastAsia="新宋体" w:hAnsi="新宋体" w:hint="eastAsia"/>
          <w:sz w:val="32"/>
          <w:szCs w:val="32"/>
        </w:rPr>
        <w:t>2016年部门决算编制说明</w:t>
      </w:r>
    </w:p>
    <w:p w:rsidR="00082473" w:rsidRPr="003B0128" w:rsidRDefault="00082473">
      <w:pPr>
        <w:spacing w:line="580" w:lineRule="exact"/>
        <w:jc w:val="center"/>
        <w:rPr>
          <w:rFonts w:ascii="新宋体" w:eastAsia="新宋体" w:hAnsi="新宋体"/>
          <w:b/>
          <w:sz w:val="32"/>
          <w:szCs w:val="32"/>
        </w:rPr>
      </w:pPr>
    </w:p>
    <w:p w:rsidR="00082473" w:rsidRPr="000165BF" w:rsidRDefault="002C6761" w:rsidP="009210D1">
      <w:pPr>
        <w:spacing w:line="360" w:lineRule="auto"/>
        <w:ind w:firstLineChars="200" w:firstLine="480"/>
        <w:rPr>
          <w:rFonts w:ascii="新宋体" w:eastAsia="新宋体" w:hAnsi="新宋体" w:cs="黑体"/>
          <w:sz w:val="24"/>
        </w:rPr>
      </w:pPr>
      <w:r w:rsidRPr="000165BF">
        <w:rPr>
          <w:rFonts w:ascii="新宋体" w:eastAsia="新宋体" w:hAnsi="新宋体" w:cs="黑体" w:hint="eastAsia"/>
          <w:sz w:val="24"/>
        </w:rPr>
        <w:t>一、基本职能及主要工作</w:t>
      </w:r>
    </w:p>
    <w:p w:rsidR="000165BF" w:rsidRPr="001F46A2" w:rsidRDefault="000465AA" w:rsidP="009210D1">
      <w:pPr>
        <w:autoSpaceDE w:val="0"/>
        <w:autoSpaceDN w:val="0"/>
        <w:adjustRightInd w:val="0"/>
        <w:spacing w:line="360" w:lineRule="auto"/>
        <w:jc w:val="left"/>
        <w:rPr>
          <w:rFonts w:ascii="新宋体" w:eastAsia="新宋体" w:hAnsi="新宋体" w:cs="楷体_GB2312"/>
          <w:sz w:val="24"/>
        </w:rPr>
      </w:pPr>
      <w:r>
        <w:rPr>
          <w:rFonts w:ascii="新宋体" w:eastAsia="新宋体" w:hAnsi="新宋体" w:cs="楷体_GB2312" w:hint="eastAsia"/>
          <w:b/>
          <w:sz w:val="24"/>
        </w:rPr>
        <w:t xml:space="preserve">     </w:t>
      </w:r>
      <w:r w:rsidR="002C6761" w:rsidRPr="001F46A2">
        <w:rPr>
          <w:rFonts w:ascii="新宋体" w:eastAsia="新宋体" w:hAnsi="新宋体" w:cs="楷体_GB2312" w:hint="eastAsia"/>
          <w:sz w:val="24"/>
        </w:rPr>
        <w:t>（一）主要职能</w:t>
      </w:r>
    </w:p>
    <w:p w:rsidR="000165BF" w:rsidRDefault="000465AA" w:rsidP="009210D1">
      <w:pPr>
        <w:autoSpaceDE w:val="0"/>
        <w:autoSpaceDN w:val="0"/>
        <w:adjustRightInd w:val="0"/>
        <w:spacing w:line="360" w:lineRule="auto"/>
        <w:jc w:val="left"/>
        <w:rPr>
          <w:rFonts w:ascii="新宋体" w:eastAsia="新宋体" w:hAnsi="新宋体" w:cs="仿宋_GB2312"/>
          <w:color w:val="000000"/>
          <w:kern w:val="0"/>
          <w:sz w:val="24"/>
        </w:rPr>
      </w:pPr>
      <w:r>
        <w:rPr>
          <w:rFonts w:ascii="新宋体" w:eastAsia="新宋体" w:hAnsi="新宋体" w:cs="仿宋_GB2312" w:hint="eastAsia"/>
          <w:color w:val="000000"/>
          <w:kern w:val="0"/>
          <w:sz w:val="24"/>
        </w:rPr>
        <w:t xml:space="preserve">    1</w:t>
      </w:r>
      <w:r w:rsidR="000165BF" w:rsidRPr="000165BF">
        <w:rPr>
          <w:rFonts w:ascii="新宋体" w:eastAsia="新宋体" w:hAnsi="新宋体" w:cs="仿宋_GB2312" w:hint="eastAsia"/>
          <w:color w:val="000000"/>
          <w:kern w:val="0"/>
          <w:sz w:val="24"/>
        </w:rPr>
        <w:t>.贯彻执行国家、省和市国内外贸易、外商投资、对外经济合作、旅游工作的法律、法规和方针、政策，研究拟订全市国内外贸易、外商投资、对外经济合作、旅游管理的相关政策，拟订全市商务和旅游产业发展规划、年度计划并组织实施；负责全市商贸和旅游行政综合执法工作。</w:t>
      </w:r>
    </w:p>
    <w:p w:rsidR="00082473" w:rsidRPr="000165BF" w:rsidRDefault="000165BF" w:rsidP="009210D1">
      <w:pPr>
        <w:autoSpaceDE w:val="0"/>
        <w:autoSpaceDN w:val="0"/>
        <w:adjustRightInd w:val="0"/>
        <w:spacing w:line="360" w:lineRule="auto"/>
        <w:ind w:firstLineChars="200" w:firstLine="480"/>
        <w:jc w:val="left"/>
        <w:rPr>
          <w:rFonts w:ascii="新宋体" w:eastAsia="新宋体" w:hAnsi="新宋体" w:cs="仿宋_GB2312"/>
          <w:color w:val="000000"/>
          <w:kern w:val="0"/>
          <w:sz w:val="24"/>
        </w:rPr>
      </w:pPr>
      <w:r>
        <w:rPr>
          <w:rFonts w:ascii="新宋体" w:eastAsia="新宋体" w:hAnsi="新宋体" w:cs="仿宋_GB2312" w:hint="eastAsia"/>
          <w:color w:val="000000"/>
          <w:kern w:val="0"/>
          <w:sz w:val="24"/>
        </w:rPr>
        <w:t xml:space="preserve"> </w:t>
      </w:r>
      <w:r w:rsidR="002C6761" w:rsidRPr="000165BF">
        <w:rPr>
          <w:rFonts w:ascii="新宋体" w:eastAsia="新宋体" w:hAnsi="新宋体" w:cs="仿宋_GB2312" w:hint="eastAsia"/>
          <w:color w:val="000000"/>
          <w:kern w:val="0"/>
          <w:sz w:val="24"/>
        </w:rPr>
        <w:t>2.拟订促进转变全市外贸增长方式的政策措施，指导对外贸易行业执行国家进出口商品、加工贸易管理办法和进出口管理商品、技术目录，组织实施重要工业品、原材料和重要农产品进出口总量计划，会同有关部门协调大宗进出口商品工作。贯彻执行赴境外举办各种商贸交易会、展览会、展销会等活动的管理办法并实施监督，指导贸易促进活动和外贸促进体系建设。</w:t>
      </w:r>
    </w:p>
    <w:p w:rsidR="00082473" w:rsidRPr="000165BF" w:rsidRDefault="002C6761" w:rsidP="009210D1">
      <w:pPr>
        <w:autoSpaceDE w:val="0"/>
        <w:autoSpaceDN w:val="0"/>
        <w:adjustRightInd w:val="0"/>
        <w:spacing w:line="360" w:lineRule="auto"/>
        <w:ind w:firstLineChars="200" w:firstLine="480"/>
        <w:jc w:val="left"/>
        <w:rPr>
          <w:rFonts w:ascii="新宋体" w:eastAsia="新宋体" w:hAnsi="新宋体" w:cs="仿宋_GB2312"/>
          <w:color w:val="000000"/>
          <w:kern w:val="0"/>
          <w:sz w:val="24"/>
        </w:rPr>
      </w:pPr>
      <w:r w:rsidRPr="000165BF">
        <w:rPr>
          <w:rFonts w:ascii="新宋体" w:eastAsia="新宋体" w:hAnsi="新宋体" w:cs="仿宋_GB2312" w:hint="eastAsia"/>
          <w:color w:val="000000"/>
          <w:kern w:val="0"/>
          <w:sz w:val="24"/>
        </w:rPr>
        <w:t>3.依法监督技术引进、设备进口、国家限制出口技术的工作，推进进出口贸易标准化工作，推动发展服务贸易的相关工作及服务外包平台建设。</w:t>
      </w:r>
    </w:p>
    <w:p w:rsidR="00082473" w:rsidRPr="000165BF" w:rsidRDefault="002C6761" w:rsidP="009210D1">
      <w:pPr>
        <w:autoSpaceDE w:val="0"/>
        <w:autoSpaceDN w:val="0"/>
        <w:adjustRightInd w:val="0"/>
        <w:spacing w:line="360" w:lineRule="auto"/>
        <w:ind w:firstLineChars="200" w:firstLine="480"/>
        <w:jc w:val="left"/>
        <w:rPr>
          <w:rFonts w:ascii="新宋体" w:eastAsia="新宋体" w:hAnsi="新宋体" w:cs="仿宋_GB2312"/>
          <w:color w:val="000000"/>
          <w:kern w:val="0"/>
          <w:sz w:val="24"/>
        </w:rPr>
      </w:pPr>
      <w:r w:rsidRPr="000165BF">
        <w:rPr>
          <w:rFonts w:ascii="新宋体" w:eastAsia="新宋体" w:hAnsi="新宋体" w:cs="仿宋_GB2312" w:hint="eastAsia"/>
          <w:color w:val="000000"/>
          <w:kern w:val="0"/>
          <w:sz w:val="24"/>
        </w:rPr>
        <w:t>4.拟订本市应对经济全球化、区域经济合作的对策措施，加强与自由贸易区、港澳台地区、</w:t>
      </w:r>
      <w:r w:rsidRPr="000165BF">
        <w:rPr>
          <w:rFonts w:ascii="新宋体" w:eastAsia="新宋体" w:hAnsi="新宋体"/>
          <w:color w:val="000000"/>
          <w:kern w:val="0"/>
          <w:sz w:val="24"/>
        </w:rPr>
        <w:t>“</w:t>
      </w:r>
      <w:r w:rsidRPr="000165BF">
        <w:rPr>
          <w:rFonts w:ascii="新宋体" w:eastAsia="新宋体" w:hAnsi="新宋体" w:cs="仿宋_GB2312" w:hint="eastAsia"/>
          <w:color w:val="000000"/>
          <w:kern w:val="0"/>
          <w:sz w:val="24"/>
        </w:rPr>
        <w:t>一带一路</w:t>
      </w:r>
      <w:r w:rsidRPr="000165BF">
        <w:rPr>
          <w:rFonts w:ascii="新宋体" w:eastAsia="新宋体" w:hAnsi="新宋体"/>
          <w:color w:val="000000"/>
          <w:kern w:val="0"/>
          <w:sz w:val="24"/>
        </w:rPr>
        <w:t>”</w:t>
      </w:r>
      <w:r w:rsidRPr="000165BF">
        <w:rPr>
          <w:rFonts w:ascii="新宋体" w:eastAsia="新宋体" w:hAnsi="新宋体" w:cs="仿宋_GB2312" w:hint="eastAsia"/>
          <w:color w:val="000000"/>
          <w:kern w:val="0"/>
          <w:sz w:val="24"/>
        </w:rPr>
        <w:t>国家的经贸合作，实施</w:t>
      </w:r>
      <w:r w:rsidRPr="000165BF">
        <w:rPr>
          <w:rFonts w:ascii="新宋体" w:eastAsia="新宋体" w:hAnsi="新宋体"/>
          <w:color w:val="000000"/>
          <w:kern w:val="0"/>
          <w:sz w:val="24"/>
        </w:rPr>
        <w:t>“</w:t>
      </w:r>
      <w:r w:rsidRPr="000165BF">
        <w:rPr>
          <w:rFonts w:ascii="新宋体" w:eastAsia="新宋体" w:hAnsi="新宋体" w:cs="仿宋_GB2312" w:hint="eastAsia"/>
          <w:color w:val="000000"/>
          <w:kern w:val="0"/>
          <w:sz w:val="24"/>
        </w:rPr>
        <w:t>走出去</w:t>
      </w:r>
      <w:r w:rsidRPr="000165BF">
        <w:rPr>
          <w:rFonts w:ascii="新宋体" w:eastAsia="新宋体" w:hAnsi="新宋体"/>
          <w:color w:val="000000"/>
          <w:kern w:val="0"/>
          <w:sz w:val="24"/>
        </w:rPr>
        <w:t>”</w:t>
      </w:r>
      <w:r w:rsidRPr="000165BF">
        <w:rPr>
          <w:rFonts w:ascii="新宋体" w:eastAsia="新宋体" w:hAnsi="新宋体" w:cs="仿宋_GB2312" w:hint="eastAsia"/>
          <w:color w:val="000000"/>
          <w:kern w:val="0"/>
          <w:sz w:val="24"/>
        </w:rPr>
        <w:t>、</w:t>
      </w:r>
      <w:r w:rsidRPr="000165BF">
        <w:rPr>
          <w:rFonts w:ascii="新宋体" w:eastAsia="新宋体" w:hAnsi="新宋体"/>
          <w:color w:val="000000"/>
          <w:kern w:val="0"/>
          <w:sz w:val="24"/>
        </w:rPr>
        <w:t>“</w:t>
      </w:r>
      <w:r w:rsidRPr="000165BF">
        <w:rPr>
          <w:rFonts w:ascii="新宋体" w:eastAsia="新宋体" w:hAnsi="新宋体" w:cs="仿宋_GB2312" w:hint="eastAsia"/>
          <w:color w:val="000000"/>
          <w:kern w:val="0"/>
          <w:sz w:val="24"/>
        </w:rPr>
        <w:t>引进来</w:t>
      </w:r>
      <w:r w:rsidRPr="000165BF">
        <w:rPr>
          <w:rFonts w:ascii="新宋体" w:eastAsia="新宋体" w:hAnsi="新宋体"/>
          <w:color w:val="000000"/>
          <w:kern w:val="0"/>
          <w:sz w:val="24"/>
        </w:rPr>
        <w:t>”</w:t>
      </w:r>
      <w:r w:rsidRPr="000165BF">
        <w:rPr>
          <w:rFonts w:ascii="新宋体" w:eastAsia="新宋体" w:hAnsi="新宋体" w:cs="仿宋_GB2312" w:hint="eastAsia"/>
          <w:color w:val="000000"/>
          <w:kern w:val="0"/>
          <w:sz w:val="24"/>
        </w:rPr>
        <w:t>重大项目，推进贸易和投资便利化。</w:t>
      </w:r>
    </w:p>
    <w:p w:rsidR="00082473" w:rsidRPr="000165BF" w:rsidRDefault="002C6761" w:rsidP="009210D1">
      <w:pPr>
        <w:autoSpaceDE w:val="0"/>
        <w:autoSpaceDN w:val="0"/>
        <w:adjustRightInd w:val="0"/>
        <w:spacing w:line="360" w:lineRule="auto"/>
        <w:ind w:firstLineChars="200" w:firstLine="480"/>
        <w:jc w:val="left"/>
        <w:rPr>
          <w:rFonts w:ascii="新宋体" w:eastAsia="新宋体" w:hAnsi="新宋体" w:cs="仿宋_GB2312"/>
          <w:color w:val="000000"/>
          <w:kern w:val="0"/>
          <w:sz w:val="24"/>
        </w:rPr>
      </w:pPr>
      <w:r w:rsidRPr="000165BF">
        <w:rPr>
          <w:rFonts w:ascii="新宋体" w:eastAsia="新宋体" w:hAnsi="新宋体" w:cs="仿宋_GB2312" w:hint="eastAsia"/>
          <w:color w:val="000000"/>
          <w:kern w:val="0"/>
          <w:sz w:val="24"/>
        </w:rPr>
        <w:t>5.负责权限内的反倾销、反补贴、保障措施和技术性贸易壁垒等与进出口公平贸易相关的工作，建立进出口公平贸易预警机制；指导协调产业安全应对、企业在国外的反垄断应诉工作和国外对我市出口商品的反倾销、反补贴、保障措施的应诉及相关工作。</w:t>
      </w:r>
    </w:p>
    <w:p w:rsidR="00082473" w:rsidRPr="000165BF" w:rsidRDefault="002C6761" w:rsidP="009210D1">
      <w:pPr>
        <w:autoSpaceDE w:val="0"/>
        <w:autoSpaceDN w:val="0"/>
        <w:adjustRightInd w:val="0"/>
        <w:spacing w:line="360" w:lineRule="auto"/>
        <w:ind w:firstLineChars="200" w:firstLine="480"/>
        <w:jc w:val="left"/>
        <w:rPr>
          <w:rFonts w:ascii="新宋体" w:eastAsia="新宋体" w:hAnsi="新宋体" w:cs="仿宋_GB2312"/>
          <w:color w:val="000000"/>
          <w:kern w:val="0"/>
          <w:sz w:val="24"/>
        </w:rPr>
      </w:pPr>
      <w:r w:rsidRPr="000165BF">
        <w:rPr>
          <w:rFonts w:ascii="新宋体" w:eastAsia="新宋体" w:hAnsi="新宋体" w:cs="仿宋_GB2312" w:hint="eastAsia"/>
          <w:color w:val="000000"/>
          <w:kern w:val="0"/>
          <w:sz w:val="24"/>
        </w:rPr>
        <w:t>6.指导全市外商投资促进和管理工作，拟订外商投资鼓励政策并组织实施，提高利用外资水平，牵头协调外商投资统计工作，依法监督检查外商投资企业执行有关法律、法规、规章、合同章程的情况并协调解决有关问题。</w:t>
      </w:r>
    </w:p>
    <w:p w:rsidR="0033014C" w:rsidRPr="000165BF" w:rsidRDefault="002C6761" w:rsidP="009210D1">
      <w:pPr>
        <w:autoSpaceDE w:val="0"/>
        <w:autoSpaceDN w:val="0"/>
        <w:adjustRightInd w:val="0"/>
        <w:spacing w:line="360" w:lineRule="auto"/>
        <w:rPr>
          <w:rFonts w:ascii="新宋体" w:eastAsia="新宋体" w:hAnsi="新宋体" w:cs="仿宋_GB2312"/>
          <w:color w:val="000000"/>
          <w:kern w:val="0"/>
          <w:sz w:val="24"/>
        </w:rPr>
      </w:pPr>
      <w:r w:rsidRPr="000165BF">
        <w:rPr>
          <w:rFonts w:ascii="新宋体" w:eastAsia="新宋体" w:hAnsi="新宋体" w:cs="仿宋_GB2312" w:hint="eastAsia"/>
          <w:color w:val="000000"/>
          <w:kern w:val="0"/>
          <w:sz w:val="24"/>
        </w:rPr>
        <w:t>7.负责全市对外经济合作工作，拟订并执行对外经济合</w:t>
      </w:r>
      <w:r w:rsidR="0033014C" w:rsidRPr="000165BF">
        <w:rPr>
          <w:rFonts w:ascii="新宋体" w:eastAsia="新宋体" w:hAnsi="新宋体" w:cs="仿宋_GB2312" w:hint="eastAsia"/>
          <w:color w:val="000000"/>
          <w:kern w:val="0"/>
          <w:sz w:val="24"/>
        </w:rPr>
        <w:t>作政策，依法管理和监督对外承包工程、对外劳务合作和出境就业等，承担境外投资管理的责任，牵头负责外派劳务和赴境外就业人员的权益保护工作，组织管理我市承担的国家对外援</w:t>
      </w:r>
      <w:r w:rsidR="0033014C" w:rsidRPr="000165BF">
        <w:rPr>
          <w:rFonts w:ascii="新宋体" w:eastAsia="新宋体" w:hAnsi="新宋体" w:cs="仿宋_GB2312" w:hint="eastAsia"/>
          <w:color w:val="000000"/>
          <w:kern w:val="0"/>
          <w:sz w:val="24"/>
        </w:rPr>
        <w:lastRenderedPageBreak/>
        <w:t>助任务，管理多双边对我市的无偿援助和赠款（不含财政合作项目</w:t>
      </w:r>
      <w:proofErr w:type="gramStart"/>
      <w:r w:rsidR="0033014C" w:rsidRPr="000165BF">
        <w:rPr>
          <w:rFonts w:ascii="新宋体" w:eastAsia="新宋体" w:hAnsi="新宋体" w:cs="仿宋_GB2312" w:hint="eastAsia"/>
          <w:color w:val="000000"/>
          <w:kern w:val="0"/>
          <w:sz w:val="24"/>
        </w:rPr>
        <w:t>下外国</w:t>
      </w:r>
      <w:proofErr w:type="gramEnd"/>
      <w:r w:rsidR="0033014C" w:rsidRPr="000165BF">
        <w:rPr>
          <w:rFonts w:ascii="新宋体" w:eastAsia="新宋体" w:hAnsi="新宋体" w:cs="仿宋_GB2312" w:hint="eastAsia"/>
          <w:color w:val="000000"/>
          <w:kern w:val="0"/>
          <w:sz w:val="24"/>
        </w:rPr>
        <w:t>政府及国际金融组织对我市赠款）等发展合作业务。</w:t>
      </w:r>
    </w:p>
    <w:p w:rsidR="00082473" w:rsidRPr="000165BF" w:rsidRDefault="00082473" w:rsidP="009210D1">
      <w:pPr>
        <w:autoSpaceDE w:val="0"/>
        <w:autoSpaceDN w:val="0"/>
        <w:adjustRightInd w:val="0"/>
        <w:spacing w:line="360" w:lineRule="auto"/>
        <w:ind w:firstLineChars="200" w:firstLine="480"/>
        <w:jc w:val="left"/>
        <w:rPr>
          <w:rFonts w:ascii="新宋体" w:eastAsia="新宋体" w:hAnsi="新宋体" w:cs="仿宋_GB2312"/>
          <w:color w:val="000000"/>
          <w:kern w:val="0"/>
          <w:sz w:val="24"/>
        </w:rPr>
        <w:sectPr w:rsidR="00082473" w:rsidRPr="000165BF" w:rsidSect="000465AA">
          <w:type w:val="continuous"/>
          <w:pgSz w:w="11904" w:h="16840"/>
          <w:pgMar w:top="1440" w:right="1800" w:bottom="1440" w:left="1800" w:header="720" w:footer="720" w:gutter="0"/>
          <w:cols w:space="720"/>
          <w:docGrid w:linePitch="286"/>
        </w:sectPr>
      </w:pPr>
    </w:p>
    <w:p w:rsidR="00082473" w:rsidRPr="000165BF" w:rsidRDefault="002C6761" w:rsidP="009210D1">
      <w:pPr>
        <w:autoSpaceDE w:val="0"/>
        <w:autoSpaceDN w:val="0"/>
        <w:adjustRightInd w:val="0"/>
        <w:spacing w:line="360" w:lineRule="auto"/>
        <w:ind w:firstLineChars="200" w:firstLine="480"/>
        <w:rPr>
          <w:rFonts w:ascii="新宋体" w:eastAsia="新宋体" w:hAnsi="新宋体" w:cs="仿宋_GB2312"/>
          <w:color w:val="000000"/>
          <w:kern w:val="0"/>
          <w:sz w:val="24"/>
        </w:rPr>
      </w:pPr>
      <w:r w:rsidRPr="000165BF">
        <w:rPr>
          <w:rFonts w:ascii="新宋体" w:eastAsia="新宋体" w:hAnsi="新宋体" w:cs="仿宋_GB2312" w:hint="eastAsia"/>
          <w:color w:val="000000"/>
          <w:kern w:val="0"/>
          <w:sz w:val="24"/>
        </w:rPr>
        <w:lastRenderedPageBreak/>
        <w:t>8.承担全市服务业发展工作中组织实施的协调职责，推动流通产业结构调整，加快第三方物流发展，商贸服务业和社区商业发展，提出促进商贸企业发展的政策建议，推动流通标准化和连锁经营、物流配送、电子商务等现代流通方式的发展。</w:t>
      </w:r>
    </w:p>
    <w:p w:rsidR="00082473" w:rsidRPr="000165BF" w:rsidRDefault="002C6761" w:rsidP="009210D1">
      <w:pPr>
        <w:autoSpaceDE w:val="0"/>
        <w:autoSpaceDN w:val="0"/>
        <w:adjustRightInd w:val="0"/>
        <w:spacing w:line="360" w:lineRule="auto"/>
        <w:ind w:firstLineChars="200" w:firstLine="480"/>
        <w:rPr>
          <w:rFonts w:ascii="新宋体" w:eastAsia="新宋体" w:hAnsi="新宋体" w:cs="仿宋_GB2312"/>
          <w:color w:val="000000"/>
          <w:kern w:val="0"/>
          <w:sz w:val="24"/>
        </w:rPr>
      </w:pPr>
      <w:r w:rsidRPr="000165BF">
        <w:rPr>
          <w:rFonts w:ascii="新宋体" w:eastAsia="新宋体" w:hAnsi="新宋体" w:cs="仿宋_GB2312" w:hint="eastAsia"/>
          <w:color w:val="000000"/>
          <w:kern w:val="0"/>
          <w:sz w:val="24"/>
        </w:rPr>
        <w:t>9.研究提出引导国内外资金投向市场体系建设的政策，编制大宗产品批发市场规划，指导城市商业网点规划和商业体系建设工作，推进农村市场体系建设，组织实施农村现代流通网络工程，促进城乡市场一体化发展。</w:t>
      </w:r>
    </w:p>
    <w:p w:rsidR="00082473" w:rsidRPr="000165BF" w:rsidRDefault="002C6761" w:rsidP="009210D1">
      <w:pPr>
        <w:autoSpaceDE w:val="0"/>
        <w:autoSpaceDN w:val="0"/>
        <w:adjustRightInd w:val="0"/>
        <w:spacing w:line="360" w:lineRule="auto"/>
        <w:ind w:firstLineChars="200" w:firstLine="480"/>
        <w:rPr>
          <w:rFonts w:ascii="新宋体" w:eastAsia="新宋体" w:hAnsi="新宋体" w:cs="仿宋_GB2312"/>
          <w:color w:val="000000"/>
          <w:kern w:val="0"/>
          <w:sz w:val="24"/>
        </w:rPr>
      </w:pPr>
      <w:r w:rsidRPr="000165BF">
        <w:rPr>
          <w:rFonts w:ascii="新宋体" w:eastAsia="新宋体" w:hAnsi="新宋体" w:cs="仿宋_GB2312" w:hint="eastAsia"/>
          <w:color w:val="000000"/>
          <w:kern w:val="0"/>
          <w:sz w:val="24"/>
        </w:rPr>
        <w:t>10.负责全市电子商务、公共商务信息服务体系的规划、建设并组织实施。</w:t>
      </w:r>
    </w:p>
    <w:p w:rsidR="00082473" w:rsidRPr="000165BF" w:rsidRDefault="002C6761" w:rsidP="009210D1">
      <w:pPr>
        <w:autoSpaceDE w:val="0"/>
        <w:autoSpaceDN w:val="0"/>
        <w:adjustRightInd w:val="0"/>
        <w:spacing w:line="360" w:lineRule="auto"/>
        <w:ind w:firstLineChars="200" w:firstLine="480"/>
        <w:rPr>
          <w:rFonts w:ascii="新宋体" w:eastAsia="新宋体" w:hAnsi="新宋体" w:cs="仿宋_GB2312"/>
          <w:color w:val="000000"/>
          <w:kern w:val="0"/>
          <w:sz w:val="24"/>
        </w:rPr>
      </w:pPr>
      <w:r w:rsidRPr="000165BF">
        <w:rPr>
          <w:rFonts w:ascii="新宋体" w:eastAsia="新宋体" w:hAnsi="新宋体" w:cs="仿宋_GB2312" w:hint="eastAsia"/>
          <w:color w:val="000000"/>
          <w:kern w:val="0"/>
          <w:sz w:val="24"/>
        </w:rPr>
        <w:t>11.牵头协调全市整顿和规范市场经济秩序工作职责，拟订规范市场运行和流通秩序的政策，推动商务领域信用建设，指导商业信用销售，建立市场诚信公共服务平台，负责江油市内会展业发展的指导监管工作。</w:t>
      </w:r>
    </w:p>
    <w:p w:rsidR="00082473" w:rsidRPr="000165BF" w:rsidRDefault="002C6761" w:rsidP="009210D1">
      <w:pPr>
        <w:autoSpaceDE w:val="0"/>
        <w:autoSpaceDN w:val="0"/>
        <w:adjustRightInd w:val="0"/>
        <w:spacing w:line="360" w:lineRule="auto"/>
        <w:ind w:firstLineChars="200" w:firstLine="480"/>
        <w:rPr>
          <w:rFonts w:ascii="新宋体" w:eastAsia="新宋体" w:hAnsi="新宋体" w:cs="仿宋_GB2312"/>
          <w:color w:val="000000"/>
          <w:kern w:val="0"/>
          <w:sz w:val="24"/>
        </w:rPr>
      </w:pPr>
      <w:r w:rsidRPr="000165BF">
        <w:rPr>
          <w:rFonts w:ascii="新宋体" w:eastAsia="新宋体" w:hAnsi="新宋体" w:cs="仿宋_GB2312" w:hint="eastAsia"/>
          <w:color w:val="000000"/>
          <w:kern w:val="0"/>
          <w:sz w:val="24"/>
        </w:rPr>
        <w:t>12.按规定对特殊流通行业和茧丝</w:t>
      </w:r>
      <w:proofErr w:type="gramStart"/>
      <w:r w:rsidRPr="000165BF">
        <w:rPr>
          <w:rFonts w:ascii="新宋体" w:eastAsia="新宋体" w:hAnsi="新宋体" w:cs="仿宋_GB2312" w:hint="eastAsia"/>
          <w:color w:val="000000"/>
          <w:kern w:val="0"/>
          <w:sz w:val="24"/>
        </w:rPr>
        <w:t>绸流通</w:t>
      </w:r>
      <w:proofErr w:type="gramEnd"/>
      <w:r w:rsidRPr="000165BF">
        <w:rPr>
          <w:rFonts w:ascii="新宋体" w:eastAsia="新宋体" w:hAnsi="新宋体" w:cs="仿宋_GB2312" w:hint="eastAsia"/>
          <w:color w:val="000000"/>
          <w:kern w:val="0"/>
          <w:sz w:val="24"/>
        </w:rPr>
        <w:t>指导监管。</w:t>
      </w:r>
    </w:p>
    <w:p w:rsidR="00082473" w:rsidRPr="000165BF" w:rsidRDefault="002C6761" w:rsidP="009210D1">
      <w:pPr>
        <w:autoSpaceDE w:val="0"/>
        <w:autoSpaceDN w:val="0"/>
        <w:adjustRightInd w:val="0"/>
        <w:spacing w:line="360" w:lineRule="auto"/>
        <w:ind w:firstLineChars="200" w:firstLine="480"/>
        <w:rPr>
          <w:rFonts w:ascii="新宋体" w:eastAsia="新宋体" w:hAnsi="新宋体" w:cs="仿宋_GB2312"/>
          <w:color w:val="000000"/>
          <w:kern w:val="0"/>
          <w:sz w:val="24"/>
        </w:rPr>
      </w:pPr>
      <w:r w:rsidRPr="000165BF">
        <w:rPr>
          <w:rFonts w:ascii="新宋体" w:eastAsia="新宋体" w:hAnsi="新宋体" w:cs="仿宋_GB2312" w:hint="eastAsia"/>
          <w:color w:val="000000"/>
          <w:kern w:val="0"/>
          <w:sz w:val="24"/>
        </w:rPr>
        <w:t>13.承担组织实施重要消费品市场调控和重要生产资料流通管理的责任，负责建立健全生活必需品市场供应应急管理机制，监测分析市场运行、商品供求状况，调查分析商品价格信息，进行预测预警和信息引导，负责重要消费品储备管理和市场调控工作，组织实施紧急情况下物资的紧急调度。</w:t>
      </w:r>
    </w:p>
    <w:p w:rsidR="00F0214F" w:rsidRPr="000165BF" w:rsidRDefault="002C6761" w:rsidP="009210D1">
      <w:pPr>
        <w:autoSpaceDE w:val="0"/>
        <w:autoSpaceDN w:val="0"/>
        <w:adjustRightInd w:val="0"/>
        <w:spacing w:line="360" w:lineRule="auto"/>
        <w:jc w:val="left"/>
        <w:rPr>
          <w:rFonts w:ascii="新宋体" w:eastAsia="新宋体" w:hAnsi="新宋体" w:cs="仿宋_GB2312"/>
          <w:color w:val="000000"/>
          <w:kern w:val="0"/>
          <w:sz w:val="24"/>
        </w:rPr>
      </w:pPr>
      <w:r w:rsidRPr="000165BF">
        <w:rPr>
          <w:rFonts w:ascii="新宋体" w:eastAsia="新宋体" w:hAnsi="新宋体" w:cs="仿宋_GB2312" w:hint="eastAsia"/>
          <w:color w:val="000000"/>
          <w:kern w:val="0"/>
          <w:sz w:val="24"/>
        </w:rPr>
        <w:t>14.负责管理全市旅游工作。负责管理旅游行业和旅游</w:t>
      </w:r>
      <w:r w:rsidR="00F0214F" w:rsidRPr="000165BF">
        <w:rPr>
          <w:rFonts w:ascii="新宋体" w:eastAsia="新宋体" w:hAnsi="新宋体" w:cs="仿宋_GB2312" w:hint="eastAsia"/>
          <w:color w:val="000000"/>
          <w:kern w:val="0"/>
          <w:sz w:val="24"/>
        </w:rPr>
        <w:t>市场，调查研究旅游市场的发展状况和趋势；负责旅行社的日常管理；负责全市旅游安全生产；指导相关行业协会、学会的业务活动。</w:t>
      </w:r>
    </w:p>
    <w:p w:rsidR="00124B5C" w:rsidRDefault="00F0214F" w:rsidP="009210D1">
      <w:pPr>
        <w:spacing w:line="360" w:lineRule="auto"/>
        <w:ind w:firstLineChars="98" w:firstLine="235"/>
        <w:rPr>
          <w:rFonts w:ascii="新宋体" w:eastAsia="新宋体" w:hAnsi="新宋体" w:cs="仿宋_GB2312"/>
          <w:color w:val="000000"/>
          <w:kern w:val="0"/>
          <w:sz w:val="24"/>
        </w:rPr>
      </w:pPr>
      <w:r w:rsidRPr="000165BF">
        <w:rPr>
          <w:rFonts w:ascii="新宋体" w:eastAsia="新宋体" w:hAnsi="新宋体" w:cs="仿宋_GB2312" w:hint="eastAsia"/>
          <w:color w:val="000000"/>
          <w:kern w:val="0"/>
          <w:sz w:val="24"/>
        </w:rPr>
        <w:t>15.承办市政府交办的其他事项。</w:t>
      </w:r>
    </w:p>
    <w:p w:rsidR="00124B5C" w:rsidRPr="001F46A2" w:rsidRDefault="00124B5C" w:rsidP="009210D1">
      <w:pPr>
        <w:spacing w:line="360" w:lineRule="auto"/>
        <w:ind w:firstLineChars="98" w:firstLine="235"/>
        <w:rPr>
          <w:rFonts w:ascii="新宋体" w:eastAsia="新宋体" w:hAnsi="新宋体" w:cs="楷体_GB2312"/>
          <w:sz w:val="24"/>
        </w:rPr>
      </w:pPr>
      <w:r w:rsidRPr="001F46A2">
        <w:rPr>
          <w:rFonts w:ascii="新宋体" w:eastAsia="新宋体" w:hAnsi="新宋体" w:cs="楷体_GB2312" w:hint="eastAsia"/>
          <w:sz w:val="24"/>
        </w:rPr>
        <w:t>（二）2016年重点工作完成情况</w:t>
      </w:r>
    </w:p>
    <w:p w:rsidR="00124B5C" w:rsidRPr="000165BF" w:rsidRDefault="00124B5C" w:rsidP="009210D1">
      <w:pPr>
        <w:spacing w:line="360" w:lineRule="auto"/>
        <w:ind w:firstLineChars="200" w:firstLine="480"/>
        <w:rPr>
          <w:rFonts w:ascii="新宋体" w:eastAsia="新宋体" w:hAnsi="新宋体"/>
          <w:sz w:val="24"/>
        </w:rPr>
      </w:pPr>
      <w:r w:rsidRPr="000165BF">
        <w:rPr>
          <w:rFonts w:ascii="新宋体" w:eastAsia="新宋体" w:hAnsi="新宋体" w:hint="eastAsia"/>
          <w:sz w:val="24"/>
        </w:rPr>
        <w:t>2016年重点工作完成情况江油市商务和旅游局推动内贸扩消费、外贸稳增长、电子商务迅猛发展，加快我市服务业转型升级，负责管理全市旅游工作，不断推进城乡市场体系建设，保持市场运行平稳。全年实现社会消费品零售总额63.88亿元，累计增幅13.1%；预计实现服务业增加值增幅8.8%；完成外贸进出口5600万美元；实际到位外资6100万美元；完成规上企业入库7家；实现电子商务交易规模160亿；旅游总收入80.08亿元，增长20.12%。</w:t>
      </w:r>
    </w:p>
    <w:p w:rsidR="00082473" w:rsidRPr="00F0214F" w:rsidRDefault="00082473" w:rsidP="009210D1">
      <w:pPr>
        <w:autoSpaceDE w:val="0"/>
        <w:autoSpaceDN w:val="0"/>
        <w:adjustRightInd w:val="0"/>
        <w:spacing w:line="360" w:lineRule="auto"/>
        <w:rPr>
          <w:rFonts w:ascii="新宋体" w:eastAsia="新宋体" w:hAnsi="新宋体" w:cs="仿宋_GB2312"/>
          <w:color w:val="000000"/>
          <w:kern w:val="0"/>
          <w:sz w:val="24"/>
        </w:rPr>
        <w:sectPr w:rsidR="00082473" w:rsidRPr="00F0214F" w:rsidSect="000465AA">
          <w:type w:val="continuous"/>
          <w:pgSz w:w="11904" w:h="16840"/>
          <w:pgMar w:top="1440" w:right="1800" w:bottom="1440" w:left="1800" w:header="720" w:footer="720" w:gutter="0"/>
          <w:cols w:space="720"/>
          <w:docGrid w:linePitch="286"/>
        </w:sectPr>
      </w:pPr>
    </w:p>
    <w:p w:rsidR="00082473" w:rsidRPr="000165BF" w:rsidRDefault="00082473" w:rsidP="009210D1">
      <w:pPr>
        <w:autoSpaceDE w:val="0"/>
        <w:autoSpaceDN w:val="0"/>
        <w:adjustRightInd w:val="0"/>
        <w:spacing w:line="360" w:lineRule="auto"/>
        <w:jc w:val="left"/>
        <w:rPr>
          <w:rFonts w:ascii="新宋体" w:eastAsia="新宋体" w:hAnsi="新宋体" w:cs="楷体_GB2312"/>
          <w:b/>
          <w:sz w:val="24"/>
        </w:rPr>
      </w:pPr>
    </w:p>
    <w:p w:rsidR="00082473" w:rsidRPr="000165BF" w:rsidRDefault="002C6761" w:rsidP="009210D1">
      <w:pPr>
        <w:spacing w:line="360" w:lineRule="auto"/>
        <w:ind w:firstLineChars="200" w:firstLine="480"/>
        <w:rPr>
          <w:rFonts w:ascii="新宋体" w:eastAsia="新宋体" w:hAnsi="新宋体" w:cs="黑体"/>
          <w:sz w:val="24"/>
        </w:rPr>
      </w:pPr>
      <w:r w:rsidRPr="000165BF">
        <w:rPr>
          <w:rFonts w:ascii="新宋体" w:eastAsia="新宋体" w:hAnsi="新宋体" w:cs="黑体" w:hint="eastAsia"/>
          <w:sz w:val="24"/>
        </w:rPr>
        <w:t>二、部门概况</w:t>
      </w:r>
    </w:p>
    <w:p w:rsidR="00082473" w:rsidRPr="000165BF" w:rsidRDefault="002C6761" w:rsidP="009210D1">
      <w:pPr>
        <w:autoSpaceDE w:val="0"/>
        <w:autoSpaceDN w:val="0"/>
        <w:adjustRightInd w:val="0"/>
        <w:spacing w:line="360" w:lineRule="auto"/>
        <w:jc w:val="left"/>
        <w:rPr>
          <w:rFonts w:ascii="新宋体" w:eastAsia="新宋体" w:hAnsi="新宋体" w:cs="新宋体"/>
          <w:sz w:val="24"/>
        </w:rPr>
      </w:pPr>
      <w:r w:rsidRPr="000165BF">
        <w:rPr>
          <w:rFonts w:ascii="新宋体" w:eastAsia="新宋体" w:hAnsi="新宋体" w:cs="新宋体" w:hint="eastAsia"/>
          <w:sz w:val="24"/>
        </w:rPr>
        <w:t>江油市商务和旅游局是行政单位，</w:t>
      </w:r>
      <w:r w:rsidRPr="000165BF">
        <w:rPr>
          <w:rFonts w:ascii="新宋体" w:eastAsia="新宋体" w:hAnsi="新宋体" w:cs="新宋体" w:hint="eastAsia"/>
          <w:color w:val="000000"/>
          <w:kern w:val="0"/>
          <w:sz w:val="24"/>
        </w:rPr>
        <w:t xml:space="preserve"> 没有下属部门。</w:t>
      </w:r>
      <w:r w:rsidRPr="000165BF">
        <w:rPr>
          <w:rFonts w:ascii="新宋体" w:eastAsia="新宋体" w:hAnsi="新宋体" w:cs="新宋体" w:hint="eastAsia"/>
          <w:sz w:val="24"/>
        </w:rPr>
        <w:t>截至2016年末，商务和旅游局</w:t>
      </w:r>
      <w:r w:rsidRPr="000165BF">
        <w:rPr>
          <w:rFonts w:ascii="新宋体" w:eastAsia="新宋体" w:hAnsi="新宋体" w:cs="仿宋_GB2312" w:hint="eastAsia"/>
          <w:kern w:val="0"/>
          <w:sz w:val="24"/>
        </w:rPr>
        <w:t>设</w:t>
      </w:r>
      <w:r w:rsidRPr="000165BF">
        <w:rPr>
          <w:rFonts w:ascii="新宋体" w:eastAsia="新宋体" w:hAnsi="新宋体"/>
          <w:kern w:val="0"/>
          <w:sz w:val="24"/>
        </w:rPr>
        <w:t xml:space="preserve"> 5</w:t>
      </w:r>
      <w:r w:rsidRPr="000165BF">
        <w:rPr>
          <w:rFonts w:ascii="新宋体" w:eastAsia="新宋体" w:hAnsi="新宋体" w:cs="仿宋_GB2312"/>
          <w:kern w:val="0"/>
          <w:sz w:val="24"/>
        </w:rPr>
        <w:t xml:space="preserve"> </w:t>
      </w:r>
      <w:proofErr w:type="gramStart"/>
      <w:r w:rsidRPr="000165BF">
        <w:rPr>
          <w:rFonts w:ascii="新宋体" w:eastAsia="新宋体" w:hAnsi="新宋体" w:cs="仿宋_GB2312" w:hint="eastAsia"/>
          <w:kern w:val="0"/>
          <w:sz w:val="24"/>
        </w:rPr>
        <w:t>个</w:t>
      </w:r>
      <w:proofErr w:type="gramEnd"/>
      <w:r w:rsidRPr="000165BF">
        <w:rPr>
          <w:rFonts w:ascii="新宋体" w:eastAsia="新宋体" w:hAnsi="新宋体" w:cs="仿宋_GB2312" w:hint="eastAsia"/>
          <w:kern w:val="0"/>
          <w:sz w:val="24"/>
        </w:rPr>
        <w:t>内设机构，</w:t>
      </w:r>
      <w:r w:rsidRPr="000165BF">
        <w:rPr>
          <w:rFonts w:ascii="新宋体" w:eastAsia="新宋体" w:hAnsi="新宋体" w:cs="新宋体" w:hint="eastAsia"/>
          <w:sz w:val="24"/>
        </w:rPr>
        <w:t>共有编制36名，实有在职人员33人。其中：行政编制18名，实有18人；工勤编制2名，实有2</w:t>
      </w:r>
      <w:r w:rsidRPr="000165BF">
        <w:rPr>
          <w:rFonts w:ascii="新宋体" w:eastAsia="新宋体" w:hAnsi="新宋体" w:cs="新宋体" w:hint="eastAsia"/>
          <w:spacing w:val="-9"/>
          <w:sz w:val="24"/>
        </w:rPr>
        <w:t>人；</w:t>
      </w:r>
      <w:r w:rsidRPr="000165BF">
        <w:rPr>
          <w:rFonts w:ascii="新宋体" w:eastAsia="新宋体" w:hAnsi="新宋体" w:cs="新宋体" w:hint="eastAsia"/>
          <w:sz w:val="24"/>
        </w:rPr>
        <w:t>事业编制16名，实有13人；</w:t>
      </w:r>
      <w:r w:rsidRPr="000165BF">
        <w:rPr>
          <w:rFonts w:ascii="新宋体" w:eastAsia="新宋体" w:hAnsi="新宋体" w:cs="新宋体" w:hint="eastAsia"/>
          <w:spacing w:val="-9"/>
          <w:sz w:val="24"/>
        </w:rPr>
        <w:t>离退休人员42人，其中：离休人员4人，退休人员38人。</w:t>
      </w:r>
    </w:p>
    <w:p w:rsidR="00082473" w:rsidRPr="000165BF" w:rsidRDefault="002C6761" w:rsidP="009210D1">
      <w:pPr>
        <w:spacing w:line="360" w:lineRule="auto"/>
        <w:ind w:firstLineChars="200" w:firstLine="480"/>
        <w:rPr>
          <w:rFonts w:ascii="新宋体" w:eastAsia="新宋体" w:hAnsi="新宋体" w:cs="黑体"/>
          <w:sz w:val="24"/>
        </w:rPr>
      </w:pPr>
      <w:r w:rsidRPr="000165BF">
        <w:rPr>
          <w:rFonts w:ascii="新宋体" w:eastAsia="新宋体" w:hAnsi="新宋体" w:cs="黑体" w:hint="eastAsia"/>
          <w:sz w:val="24"/>
        </w:rPr>
        <w:t>三、收支决算总体情况</w:t>
      </w:r>
    </w:p>
    <w:p w:rsidR="00082473" w:rsidRPr="000165BF" w:rsidRDefault="002C6761" w:rsidP="009210D1">
      <w:pPr>
        <w:spacing w:line="360" w:lineRule="auto"/>
        <w:ind w:firstLineChars="200" w:firstLine="480"/>
        <w:jc w:val="left"/>
        <w:rPr>
          <w:rFonts w:ascii="新宋体" w:eastAsia="新宋体" w:hAnsi="新宋体" w:cs="仿宋_GB2312"/>
          <w:sz w:val="24"/>
        </w:rPr>
      </w:pPr>
      <w:r w:rsidRPr="000165BF">
        <w:rPr>
          <w:rFonts w:ascii="新宋体" w:eastAsia="新宋体" w:hAnsi="新宋体" w:cs="仿宋_GB2312" w:hint="eastAsia"/>
          <w:sz w:val="24"/>
        </w:rPr>
        <w:t>2016年</w:t>
      </w:r>
      <w:r w:rsidRPr="000165BF">
        <w:rPr>
          <w:rFonts w:ascii="新宋体" w:eastAsia="新宋体" w:hAnsi="新宋体" w:hint="eastAsia"/>
          <w:sz w:val="24"/>
        </w:rPr>
        <w:t>江油市商务和旅游局</w:t>
      </w:r>
      <w:r w:rsidRPr="000165BF">
        <w:rPr>
          <w:rFonts w:ascii="新宋体" w:eastAsia="新宋体" w:hAnsi="新宋体" w:cs="仿宋_GB2312" w:hint="eastAsia"/>
          <w:sz w:val="24"/>
        </w:rPr>
        <w:t>本年收入合计6154.64万元，其中：财政拨款收入6152.7万元，占99.97%；其他收入1.94万元，占0.03%。</w:t>
      </w:r>
      <w:r w:rsidRPr="000165BF">
        <w:rPr>
          <w:rFonts w:ascii="新宋体" w:eastAsia="新宋体" w:hAnsi="新宋体" w:cs="仿宋_GB2312"/>
          <w:noProof/>
          <w:sz w:val="24"/>
        </w:rPr>
        <w:drawing>
          <wp:inline distT="0" distB="0" distL="0" distR="0">
            <wp:extent cx="5486400" cy="32004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82473" w:rsidRPr="0043352A" w:rsidRDefault="00082473" w:rsidP="0043352A">
      <w:pPr>
        <w:spacing w:line="360" w:lineRule="auto"/>
        <w:jc w:val="left"/>
        <w:rPr>
          <w:rFonts w:ascii="新宋体" w:eastAsia="新宋体" w:hAnsi="新宋体" w:cs="新宋体"/>
          <w:sz w:val="24"/>
        </w:rPr>
      </w:pPr>
      <w:r w:rsidRPr="000165BF">
        <w:rPr>
          <w:rFonts w:ascii="新宋体" w:eastAsia="新宋体" w:hAnsi="新宋体" w:cs="新宋体"/>
          <w:sz w:val="24"/>
        </w:rPr>
        <w:object w:dxaOrig="432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2in" o:ole="">
            <v:imagedata r:id="rId8" o:title=""/>
          </v:shape>
          <o:OLEObject Type="Embed" ProgID="MSGraph.Chart.8" ShapeID="_x0000_i1025" DrawAspect="Content" ObjectID="_1568105841" r:id="rId9"/>
        </w:object>
      </w:r>
    </w:p>
    <w:p w:rsidR="00082473" w:rsidRPr="000165BF" w:rsidRDefault="002C6761" w:rsidP="009210D1">
      <w:pPr>
        <w:spacing w:line="360" w:lineRule="auto"/>
        <w:ind w:firstLineChars="200" w:firstLine="480"/>
        <w:jc w:val="left"/>
        <w:rPr>
          <w:rFonts w:ascii="新宋体" w:eastAsia="新宋体" w:hAnsi="新宋体" w:cs="仿宋_GB2312"/>
          <w:sz w:val="24"/>
        </w:rPr>
      </w:pPr>
      <w:r w:rsidRPr="000165BF">
        <w:rPr>
          <w:rFonts w:ascii="新宋体" w:eastAsia="新宋体" w:hAnsi="新宋体" w:cs="仿宋_GB2312" w:hint="eastAsia"/>
          <w:sz w:val="24"/>
        </w:rPr>
        <w:lastRenderedPageBreak/>
        <w:t>2016年</w:t>
      </w:r>
      <w:r w:rsidRPr="000165BF">
        <w:rPr>
          <w:rFonts w:ascii="新宋体" w:eastAsia="新宋体" w:hAnsi="新宋体" w:hint="eastAsia"/>
          <w:sz w:val="24"/>
        </w:rPr>
        <w:t>江油市商务和旅游局</w:t>
      </w:r>
      <w:r w:rsidRPr="000165BF">
        <w:rPr>
          <w:rFonts w:ascii="新宋体" w:eastAsia="新宋体" w:hAnsi="新宋体" w:cs="仿宋_GB2312" w:hint="eastAsia"/>
          <w:sz w:val="24"/>
        </w:rPr>
        <w:t>本年支出合计6141.32万元，其中：基本支出</w:t>
      </w:r>
      <w:r w:rsidR="006C5A67">
        <w:rPr>
          <w:rFonts w:ascii="新宋体" w:eastAsia="新宋体" w:hAnsi="新宋体" w:cs="仿宋_GB2312" w:hint="eastAsia"/>
          <w:sz w:val="24"/>
        </w:rPr>
        <w:t>429.1</w:t>
      </w:r>
      <w:r w:rsidRPr="000165BF">
        <w:rPr>
          <w:rFonts w:ascii="新宋体" w:eastAsia="新宋体" w:hAnsi="新宋体" w:cs="仿宋_GB2312" w:hint="eastAsia"/>
          <w:sz w:val="24"/>
        </w:rPr>
        <w:t>万元，占</w:t>
      </w:r>
      <w:r w:rsidR="006C5A67">
        <w:rPr>
          <w:rFonts w:ascii="新宋体" w:eastAsia="新宋体" w:hAnsi="新宋体" w:cs="仿宋_GB2312" w:hint="eastAsia"/>
          <w:sz w:val="24"/>
        </w:rPr>
        <w:t>6.99</w:t>
      </w:r>
      <w:r w:rsidRPr="000165BF">
        <w:rPr>
          <w:rFonts w:ascii="新宋体" w:eastAsia="新宋体" w:hAnsi="新宋体" w:cs="仿宋_GB2312" w:hint="eastAsia"/>
          <w:sz w:val="24"/>
        </w:rPr>
        <w:t>%；项目支出</w:t>
      </w:r>
      <w:r w:rsidR="006C5A67">
        <w:rPr>
          <w:rFonts w:ascii="新宋体" w:eastAsia="新宋体" w:hAnsi="新宋体" w:cs="仿宋_GB2312" w:hint="eastAsia"/>
          <w:sz w:val="24"/>
        </w:rPr>
        <w:t>5712.22</w:t>
      </w:r>
      <w:r w:rsidRPr="000165BF">
        <w:rPr>
          <w:rFonts w:ascii="新宋体" w:eastAsia="新宋体" w:hAnsi="新宋体" w:cs="仿宋_GB2312" w:hint="eastAsia"/>
          <w:sz w:val="24"/>
        </w:rPr>
        <w:t>万元，占</w:t>
      </w:r>
      <w:r w:rsidR="006C5A67">
        <w:rPr>
          <w:rFonts w:ascii="新宋体" w:eastAsia="新宋体" w:hAnsi="新宋体" w:cs="仿宋_GB2312" w:hint="eastAsia"/>
          <w:sz w:val="24"/>
        </w:rPr>
        <w:t>93.01</w:t>
      </w:r>
      <w:r w:rsidRPr="000165BF">
        <w:rPr>
          <w:rFonts w:ascii="新宋体" w:eastAsia="新宋体" w:hAnsi="新宋体" w:cs="仿宋_GB2312" w:hint="eastAsia"/>
          <w:sz w:val="24"/>
        </w:rPr>
        <w:t>%。</w:t>
      </w:r>
      <w:r w:rsidRPr="000165BF">
        <w:rPr>
          <w:rFonts w:ascii="新宋体" w:eastAsia="新宋体" w:hAnsi="新宋体" w:cs="仿宋_GB2312" w:hint="eastAsia"/>
          <w:noProof/>
          <w:sz w:val="24"/>
        </w:rPr>
        <w:drawing>
          <wp:inline distT="0" distB="0" distL="0" distR="0">
            <wp:extent cx="5486400" cy="32004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2473" w:rsidRPr="000165BF" w:rsidRDefault="002C6761" w:rsidP="009210D1">
      <w:pPr>
        <w:spacing w:line="360" w:lineRule="auto"/>
        <w:ind w:firstLineChars="200" w:firstLine="480"/>
        <w:rPr>
          <w:rFonts w:ascii="新宋体" w:eastAsia="新宋体" w:hAnsi="新宋体" w:cs="黑体"/>
          <w:sz w:val="24"/>
        </w:rPr>
      </w:pPr>
      <w:r w:rsidRPr="000165BF">
        <w:rPr>
          <w:rFonts w:ascii="新宋体" w:eastAsia="新宋体" w:hAnsi="新宋体" w:cs="黑体" w:hint="eastAsia"/>
          <w:sz w:val="24"/>
        </w:rPr>
        <w:t>四、财政拨款收支决算情况</w:t>
      </w:r>
    </w:p>
    <w:p w:rsidR="00082473" w:rsidRDefault="002C6761" w:rsidP="009210D1">
      <w:pPr>
        <w:spacing w:line="360" w:lineRule="auto"/>
        <w:ind w:firstLineChars="150" w:firstLine="360"/>
        <w:jc w:val="left"/>
        <w:rPr>
          <w:rFonts w:ascii="新宋体" w:eastAsia="新宋体" w:hAnsi="新宋体" w:cs="仿宋_GB2312"/>
          <w:noProof/>
          <w:sz w:val="24"/>
        </w:rPr>
      </w:pPr>
      <w:r w:rsidRPr="000165BF">
        <w:rPr>
          <w:rFonts w:ascii="新宋体" w:eastAsia="新宋体" w:hAnsi="新宋体" w:hint="eastAsia"/>
          <w:sz w:val="24"/>
        </w:rPr>
        <w:t>江油市商务和旅游局</w:t>
      </w:r>
      <w:r w:rsidRPr="000165BF">
        <w:rPr>
          <w:rFonts w:ascii="新宋体" w:eastAsia="新宋体" w:hAnsi="新宋体" w:cs="仿宋_GB2312" w:hint="eastAsia"/>
          <w:sz w:val="24"/>
        </w:rPr>
        <w:t>2016年度财政拨款收支总决算6746.25万元。与2015年相比，财政拨款收、支总计2659万元，增加4087.25万元，增长198.49%。</w:t>
      </w:r>
    </w:p>
    <w:p w:rsidR="00AE1799" w:rsidRPr="000165BF" w:rsidRDefault="00AE1799" w:rsidP="000165BF">
      <w:pPr>
        <w:spacing w:line="360" w:lineRule="auto"/>
        <w:ind w:firstLineChars="150" w:firstLine="360"/>
        <w:jc w:val="center"/>
        <w:rPr>
          <w:rFonts w:ascii="新宋体" w:eastAsia="新宋体" w:hAnsi="新宋体" w:cs="仿宋_GB2312"/>
          <w:sz w:val="24"/>
        </w:rPr>
      </w:pPr>
      <w:r>
        <w:rPr>
          <w:rFonts w:ascii="新宋体" w:eastAsia="新宋体" w:hAnsi="新宋体" w:cs="仿宋_GB2312"/>
          <w:noProof/>
          <w:sz w:val="24"/>
        </w:rPr>
        <w:drawing>
          <wp:inline distT="0" distB="0" distL="0" distR="0">
            <wp:extent cx="5486400" cy="3200400"/>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2473" w:rsidRPr="000165BF" w:rsidRDefault="002C6761">
      <w:pPr>
        <w:spacing w:line="360" w:lineRule="auto"/>
        <w:ind w:firstLineChars="150" w:firstLine="360"/>
        <w:jc w:val="center"/>
        <w:rPr>
          <w:rFonts w:ascii="新宋体" w:eastAsia="新宋体" w:hAnsi="新宋体" w:cs="新宋体"/>
          <w:sz w:val="24"/>
        </w:rPr>
      </w:pPr>
      <w:r w:rsidRPr="000165BF">
        <w:rPr>
          <w:rFonts w:ascii="新宋体" w:eastAsia="新宋体" w:hAnsi="新宋体" w:cs="新宋体" w:hint="eastAsia"/>
          <w:sz w:val="24"/>
        </w:rPr>
        <w:lastRenderedPageBreak/>
        <w:t>2015、2016年财政拨款收支总计对比图</w:t>
      </w:r>
    </w:p>
    <w:p w:rsidR="00082473" w:rsidRPr="000165BF" w:rsidRDefault="00082473" w:rsidP="000165BF">
      <w:pPr>
        <w:ind w:firstLineChars="200" w:firstLine="480"/>
        <w:rPr>
          <w:rFonts w:ascii="新宋体" w:eastAsia="新宋体" w:hAnsi="新宋体" w:cs="仿宋_GB2312"/>
          <w:sz w:val="24"/>
        </w:rPr>
      </w:pPr>
    </w:p>
    <w:p w:rsidR="00082473" w:rsidRPr="000165BF" w:rsidRDefault="002C6761" w:rsidP="009210D1">
      <w:pPr>
        <w:spacing w:line="360" w:lineRule="auto"/>
        <w:ind w:firstLineChars="200" w:firstLine="480"/>
        <w:rPr>
          <w:rFonts w:ascii="新宋体" w:eastAsia="新宋体" w:hAnsi="新宋体" w:cs="黑体"/>
          <w:sz w:val="24"/>
        </w:rPr>
      </w:pPr>
      <w:r w:rsidRPr="000165BF">
        <w:rPr>
          <w:rFonts w:ascii="新宋体" w:eastAsia="新宋体" w:hAnsi="新宋体" w:cs="黑体" w:hint="eastAsia"/>
          <w:sz w:val="24"/>
        </w:rPr>
        <w:t>五、一般公共预算财政拨款支出决算情况</w:t>
      </w:r>
    </w:p>
    <w:p w:rsidR="00082473" w:rsidRPr="001F46A2" w:rsidRDefault="002C6761" w:rsidP="009210D1">
      <w:pPr>
        <w:pStyle w:val="a3"/>
        <w:adjustRightInd w:val="0"/>
        <w:snapToGrid w:val="0"/>
        <w:spacing w:after="0" w:line="360" w:lineRule="auto"/>
        <w:ind w:firstLineChars="200" w:firstLine="480"/>
        <w:rPr>
          <w:rFonts w:ascii="新宋体" w:eastAsia="新宋体" w:hAnsi="新宋体" w:cs="楷体_GB2312"/>
          <w:sz w:val="24"/>
        </w:rPr>
      </w:pPr>
      <w:r w:rsidRPr="001F46A2">
        <w:rPr>
          <w:rFonts w:ascii="新宋体" w:eastAsia="新宋体" w:hAnsi="新宋体" w:cs="楷体_GB2312" w:hint="eastAsia"/>
          <w:sz w:val="24"/>
        </w:rPr>
        <w:t>（一）一般公共预算财政拨款支出决算总体情况</w:t>
      </w:r>
    </w:p>
    <w:p w:rsidR="00300F23" w:rsidRPr="00197BA5" w:rsidRDefault="002C6761" w:rsidP="009210D1">
      <w:pPr>
        <w:spacing w:line="360" w:lineRule="auto"/>
        <w:ind w:firstLineChars="200" w:firstLine="480"/>
        <w:rPr>
          <w:rFonts w:ascii="新宋体" w:eastAsia="新宋体" w:hAnsi="新宋体" w:cs="仿宋_GB2312"/>
          <w:sz w:val="24"/>
        </w:rPr>
      </w:pPr>
      <w:r w:rsidRPr="00197BA5">
        <w:rPr>
          <w:rFonts w:ascii="新宋体" w:eastAsia="新宋体" w:hAnsi="新宋体" w:hint="eastAsia"/>
          <w:sz w:val="24"/>
        </w:rPr>
        <w:t>江油市商务和旅游局</w:t>
      </w:r>
      <w:r w:rsidRPr="00197BA5">
        <w:rPr>
          <w:rFonts w:ascii="新宋体" w:eastAsia="新宋体" w:hAnsi="新宋体" w:cs="仿宋_GB2312" w:hint="eastAsia"/>
          <w:sz w:val="24"/>
        </w:rPr>
        <w:t>2016年度一般公共预算财政拨款支出804.39万元，占本年支出合计的11.92%。与2015年相比，一般公共预算财政拨款减少1254.74万元，下降60.94%。</w:t>
      </w:r>
    </w:p>
    <w:p w:rsidR="00300F23" w:rsidRDefault="00052DAB" w:rsidP="00052DAB">
      <w:pPr>
        <w:spacing w:line="360" w:lineRule="auto"/>
        <w:ind w:firstLineChars="200" w:firstLine="480"/>
        <w:rPr>
          <w:rFonts w:ascii="新宋体" w:eastAsia="新宋体" w:hAnsi="新宋体" w:cs="仿宋_GB2312"/>
          <w:color w:val="FF0000"/>
          <w:sz w:val="24"/>
        </w:rPr>
      </w:pPr>
      <w:r>
        <w:rPr>
          <w:rFonts w:ascii="新宋体" w:eastAsia="新宋体" w:hAnsi="新宋体" w:cs="仿宋_GB2312"/>
          <w:noProof/>
          <w:color w:val="FF0000"/>
          <w:sz w:val="24"/>
        </w:rPr>
        <w:drawing>
          <wp:inline distT="0" distB="0" distL="0" distR="0">
            <wp:extent cx="5486400" cy="3200400"/>
            <wp:effectExtent l="19050" t="0" r="1905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0F23" w:rsidRPr="000165BF" w:rsidRDefault="00300F23" w:rsidP="00052DAB">
      <w:pPr>
        <w:spacing w:line="360" w:lineRule="auto"/>
        <w:ind w:firstLineChars="200" w:firstLine="480"/>
        <w:rPr>
          <w:rFonts w:ascii="新宋体" w:eastAsia="新宋体" w:hAnsi="新宋体" w:cs="仿宋_GB2312"/>
          <w:color w:val="FF0000"/>
          <w:sz w:val="24"/>
        </w:rPr>
      </w:pPr>
    </w:p>
    <w:p w:rsidR="00082473" w:rsidRPr="001F46A2" w:rsidRDefault="002C6761" w:rsidP="009210D1">
      <w:pPr>
        <w:pStyle w:val="a3"/>
        <w:adjustRightInd w:val="0"/>
        <w:snapToGrid w:val="0"/>
        <w:spacing w:after="0" w:line="360" w:lineRule="auto"/>
        <w:ind w:firstLineChars="200" w:firstLine="480"/>
        <w:rPr>
          <w:rFonts w:ascii="新宋体" w:eastAsia="新宋体" w:hAnsi="新宋体" w:cs="楷体_GB2312"/>
          <w:sz w:val="24"/>
        </w:rPr>
      </w:pPr>
      <w:r w:rsidRPr="001F46A2">
        <w:rPr>
          <w:rFonts w:ascii="新宋体" w:eastAsia="新宋体" w:hAnsi="新宋体" w:cs="楷体_GB2312" w:hint="eastAsia"/>
          <w:sz w:val="24"/>
        </w:rPr>
        <w:t>（二）一般公共预算财政拨款支出决算结构情况</w:t>
      </w:r>
    </w:p>
    <w:p w:rsidR="00862C6B" w:rsidRDefault="002C6761" w:rsidP="009210D1">
      <w:pPr>
        <w:spacing w:line="360" w:lineRule="auto"/>
        <w:ind w:firstLineChars="150" w:firstLine="360"/>
        <w:jc w:val="left"/>
        <w:rPr>
          <w:rFonts w:ascii="新宋体" w:eastAsia="新宋体" w:hAnsi="新宋体" w:cs="仿宋_GB2312"/>
          <w:sz w:val="24"/>
        </w:rPr>
      </w:pPr>
      <w:r w:rsidRPr="000165BF">
        <w:rPr>
          <w:rFonts w:ascii="新宋体" w:eastAsia="新宋体" w:hAnsi="新宋体" w:hint="eastAsia"/>
          <w:sz w:val="24"/>
        </w:rPr>
        <w:t>江油市商务和旅游局</w:t>
      </w:r>
      <w:r w:rsidRPr="000165BF">
        <w:rPr>
          <w:rFonts w:ascii="新宋体" w:eastAsia="新宋体" w:hAnsi="新宋体" w:cs="仿宋_GB2312" w:hint="eastAsia"/>
          <w:sz w:val="24"/>
        </w:rPr>
        <w:t>2016年一般公共预算财政拨款支出804.39万元，主要用于以下方面:一般公共服务支出</w:t>
      </w:r>
      <w:r w:rsidR="00EA1930">
        <w:rPr>
          <w:rFonts w:ascii="新宋体" w:eastAsia="新宋体" w:hAnsi="新宋体" w:cs="仿宋_GB2312" w:hint="eastAsia"/>
          <w:sz w:val="24"/>
        </w:rPr>
        <w:t>436.67</w:t>
      </w:r>
      <w:r w:rsidRPr="000165BF">
        <w:rPr>
          <w:rFonts w:ascii="新宋体" w:eastAsia="新宋体" w:hAnsi="新宋体" w:cs="仿宋_GB2312" w:hint="eastAsia"/>
          <w:sz w:val="24"/>
        </w:rPr>
        <w:t>万元，占</w:t>
      </w:r>
      <w:r w:rsidR="00CB3AB0">
        <w:rPr>
          <w:rFonts w:ascii="新宋体" w:eastAsia="新宋体" w:hAnsi="新宋体" w:cs="仿宋_GB2312" w:hint="eastAsia"/>
          <w:sz w:val="24"/>
        </w:rPr>
        <w:t>54.27</w:t>
      </w:r>
      <w:r w:rsidRPr="000165BF">
        <w:rPr>
          <w:rFonts w:ascii="新宋体" w:eastAsia="新宋体" w:hAnsi="新宋体" w:cs="仿宋_GB2312" w:hint="eastAsia"/>
          <w:sz w:val="24"/>
        </w:rPr>
        <w:t>%；教育支出2.14万元，占</w:t>
      </w:r>
      <w:r w:rsidR="00CB3AB0">
        <w:rPr>
          <w:rFonts w:ascii="新宋体" w:eastAsia="新宋体" w:hAnsi="新宋体" w:cs="仿宋_GB2312" w:hint="eastAsia"/>
          <w:sz w:val="24"/>
        </w:rPr>
        <w:t>0.26</w:t>
      </w:r>
      <w:r w:rsidRPr="000165BF">
        <w:rPr>
          <w:rFonts w:ascii="新宋体" w:eastAsia="新宋体" w:hAnsi="新宋体" w:cs="仿宋_GB2312" w:hint="eastAsia"/>
          <w:sz w:val="24"/>
        </w:rPr>
        <w:t>%；社会保障和就业支出</w:t>
      </w:r>
      <w:r w:rsidR="00EA1930">
        <w:rPr>
          <w:rFonts w:ascii="新宋体" w:eastAsia="新宋体" w:hAnsi="新宋体" w:cs="仿宋_GB2312" w:hint="eastAsia"/>
          <w:sz w:val="24"/>
        </w:rPr>
        <w:t>74.98</w:t>
      </w:r>
      <w:r w:rsidRPr="000165BF">
        <w:rPr>
          <w:rFonts w:ascii="新宋体" w:eastAsia="新宋体" w:hAnsi="新宋体" w:cs="仿宋_GB2312" w:hint="eastAsia"/>
          <w:sz w:val="24"/>
        </w:rPr>
        <w:t>万元，占</w:t>
      </w:r>
      <w:r w:rsidR="00CB3AB0">
        <w:rPr>
          <w:rFonts w:ascii="新宋体" w:eastAsia="新宋体" w:hAnsi="新宋体" w:cs="仿宋_GB2312" w:hint="eastAsia"/>
          <w:sz w:val="24"/>
        </w:rPr>
        <w:t>9.31</w:t>
      </w:r>
      <w:r w:rsidRPr="000165BF">
        <w:rPr>
          <w:rFonts w:ascii="新宋体" w:eastAsia="新宋体" w:hAnsi="新宋体" w:cs="仿宋_GB2312" w:hint="eastAsia"/>
          <w:sz w:val="24"/>
        </w:rPr>
        <w:t>%；医疗卫生支出8.89万元，占1.1%；住房保障支出</w:t>
      </w:r>
      <w:r w:rsidR="00EA1930">
        <w:rPr>
          <w:rFonts w:ascii="新宋体" w:eastAsia="新宋体" w:hAnsi="新宋体" w:cs="仿宋_GB2312" w:hint="eastAsia"/>
          <w:sz w:val="24"/>
        </w:rPr>
        <w:t>17.38</w:t>
      </w:r>
      <w:r w:rsidRPr="000165BF">
        <w:rPr>
          <w:rFonts w:ascii="新宋体" w:eastAsia="新宋体" w:hAnsi="新宋体" w:cs="仿宋_GB2312" w:hint="eastAsia"/>
          <w:sz w:val="24"/>
        </w:rPr>
        <w:t>万元，占</w:t>
      </w:r>
      <w:r w:rsidR="00CB3AB0">
        <w:rPr>
          <w:rFonts w:ascii="新宋体" w:eastAsia="新宋体" w:hAnsi="新宋体" w:cs="仿宋_GB2312" w:hint="eastAsia"/>
          <w:sz w:val="24"/>
        </w:rPr>
        <w:t>2.15</w:t>
      </w:r>
      <w:r w:rsidRPr="000165BF">
        <w:rPr>
          <w:rFonts w:ascii="新宋体" w:eastAsia="新宋体" w:hAnsi="新宋体" w:cs="仿宋_GB2312" w:hint="eastAsia"/>
          <w:sz w:val="24"/>
        </w:rPr>
        <w:t>%；城乡社区支出130万元，占16.16%；商业服务业等支出136.33万元，占</w:t>
      </w:r>
      <w:r w:rsidR="00CB3AB0">
        <w:rPr>
          <w:rFonts w:ascii="新宋体" w:eastAsia="新宋体" w:hAnsi="新宋体" w:cs="仿宋_GB2312" w:hint="eastAsia"/>
          <w:sz w:val="24"/>
        </w:rPr>
        <w:t>16.94</w:t>
      </w:r>
      <w:r w:rsidRPr="000165BF">
        <w:rPr>
          <w:rFonts w:ascii="新宋体" w:eastAsia="新宋体" w:hAnsi="新宋体" w:cs="仿宋_GB2312" w:hint="eastAsia"/>
          <w:sz w:val="24"/>
        </w:rPr>
        <w:t>%。</w:t>
      </w:r>
    </w:p>
    <w:p w:rsidR="00862C6B" w:rsidRDefault="00862C6B" w:rsidP="000165BF">
      <w:pPr>
        <w:ind w:left="360" w:hangingChars="150" w:hanging="360"/>
        <w:jc w:val="center"/>
        <w:rPr>
          <w:rFonts w:ascii="新宋体" w:eastAsia="新宋体" w:hAnsi="新宋体" w:cs="仿宋_GB2312"/>
          <w:sz w:val="24"/>
        </w:rPr>
      </w:pPr>
    </w:p>
    <w:p w:rsidR="00862C6B" w:rsidRPr="00CB3AB0" w:rsidRDefault="00862C6B" w:rsidP="000165BF">
      <w:pPr>
        <w:ind w:left="360" w:hangingChars="150" w:hanging="360"/>
        <w:jc w:val="center"/>
        <w:rPr>
          <w:rFonts w:ascii="新宋体" w:eastAsia="新宋体" w:hAnsi="新宋体" w:cs="仿宋_GB2312"/>
          <w:sz w:val="24"/>
        </w:rPr>
      </w:pPr>
    </w:p>
    <w:p w:rsidR="00862C6B" w:rsidRDefault="00862C6B" w:rsidP="000165BF">
      <w:pPr>
        <w:ind w:left="360" w:hangingChars="150" w:hanging="360"/>
        <w:jc w:val="center"/>
        <w:rPr>
          <w:rFonts w:ascii="新宋体" w:eastAsia="新宋体" w:hAnsi="新宋体" w:cs="仿宋_GB2312"/>
          <w:noProof/>
          <w:sz w:val="24"/>
        </w:rPr>
      </w:pPr>
      <w:r>
        <w:rPr>
          <w:rFonts w:ascii="新宋体" w:eastAsia="新宋体" w:hAnsi="新宋体" w:cs="仿宋_GB2312" w:hint="eastAsia"/>
          <w:noProof/>
          <w:sz w:val="24"/>
        </w:rPr>
        <w:lastRenderedPageBreak/>
        <w:drawing>
          <wp:inline distT="0" distB="0" distL="0" distR="0">
            <wp:extent cx="5486400" cy="3200400"/>
            <wp:effectExtent l="19050" t="0" r="1905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2473" w:rsidRPr="000165BF" w:rsidRDefault="002C6761" w:rsidP="000165BF">
      <w:pPr>
        <w:ind w:left="360" w:hangingChars="150" w:hanging="360"/>
        <w:jc w:val="center"/>
        <w:rPr>
          <w:rFonts w:ascii="新宋体" w:eastAsia="新宋体" w:hAnsi="新宋体" w:cs="新宋体"/>
          <w:sz w:val="24"/>
        </w:rPr>
      </w:pPr>
      <w:r w:rsidRPr="000165BF">
        <w:rPr>
          <w:rFonts w:ascii="新宋体" w:eastAsia="新宋体" w:hAnsi="新宋体" w:cs="新宋体" w:hint="eastAsia"/>
          <w:sz w:val="24"/>
        </w:rPr>
        <w:t>2016年一般公共预算财政拨款支出结构图</w:t>
      </w:r>
    </w:p>
    <w:p w:rsidR="00082473" w:rsidRPr="000E58A2" w:rsidRDefault="00082473" w:rsidP="000165BF">
      <w:pPr>
        <w:ind w:firstLineChars="200" w:firstLine="480"/>
        <w:rPr>
          <w:rFonts w:ascii="新宋体" w:eastAsia="新宋体" w:hAnsi="新宋体" w:cs="仿宋_GB2312"/>
          <w:sz w:val="24"/>
        </w:rPr>
      </w:pPr>
    </w:p>
    <w:p w:rsidR="00082473" w:rsidRPr="00D71805" w:rsidRDefault="002C6761" w:rsidP="009210D1">
      <w:pPr>
        <w:pStyle w:val="a3"/>
        <w:adjustRightInd w:val="0"/>
        <w:snapToGrid w:val="0"/>
        <w:spacing w:after="0" w:line="360" w:lineRule="auto"/>
        <w:ind w:firstLineChars="200" w:firstLine="480"/>
        <w:rPr>
          <w:rFonts w:ascii="新宋体" w:eastAsia="新宋体" w:hAnsi="新宋体" w:cs="楷体_GB2312"/>
          <w:sz w:val="24"/>
        </w:rPr>
      </w:pPr>
      <w:r w:rsidRPr="00D71805">
        <w:rPr>
          <w:rFonts w:ascii="新宋体" w:eastAsia="新宋体" w:hAnsi="新宋体" w:cs="楷体_GB2312" w:hint="eastAsia"/>
          <w:sz w:val="24"/>
        </w:rPr>
        <w:t>（三）一般公共预算财政拨款支出决算具体情况</w:t>
      </w:r>
    </w:p>
    <w:p w:rsidR="00082473" w:rsidRPr="00D71805" w:rsidRDefault="002C6761" w:rsidP="009210D1">
      <w:pPr>
        <w:spacing w:line="360" w:lineRule="auto"/>
        <w:ind w:firstLineChars="200" w:firstLine="480"/>
        <w:rPr>
          <w:rFonts w:ascii="新宋体" w:eastAsia="新宋体" w:hAnsi="新宋体" w:cs="仿宋_GB2312"/>
          <w:sz w:val="24"/>
        </w:rPr>
      </w:pPr>
      <w:r w:rsidRPr="00D71805">
        <w:rPr>
          <w:rStyle w:val="a9"/>
          <w:rFonts w:ascii="新宋体" w:eastAsia="新宋体" w:hAnsi="新宋体" w:cs="仿宋_GB2312" w:hint="eastAsia"/>
          <w:b w:val="0"/>
          <w:sz w:val="24"/>
        </w:rPr>
        <w:t>1.一般公共服务（类）商贸事务（款）行政运行（项）:</w:t>
      </w:r>
      <w:r w:rsidRPr="00D71805">
        <w:rPr>
          <w:rFonts w:ascii="新宋体" w:eastAsia="新宋体" w:hAnsi="新宋体" w:cs="仿宋_GB2312" w:hint="eastAsia"/>
          <w:sz w:val="24"/>
        </w:rPr>
        <w:t>2016年决算数为</w:t>
      </w:r>
      <w:r w:rsidR="000215B0">
        <w:rPr>
          <w:rFonts w:ascii="新宋体" w:eastAsia="新宋体" w:hAnsi="新宋体" w:cs="仿宋_GB2312" w:hint="eastAsia"/>
          <w:sz w:val="24"/>
        </w:rPr>
        <w:t>304.7</w:t>
      </w:r>
      <w:r w:rsidRPr="00D71805">
        <w:rPr>
          <w:rFonts w:ascii="新宋体" w:eastAsia="新宋体" w:hAnsi="新宋体" w:cs="仿宋_GB2312" w:hint="eastAsia"/>
          <w:sz w:val="24"/>
        </w:rPr>
        <w:t>万元，完成预算100%。</w:t>
      </w:r>
    </w:p>
    <w:p w:rsidR="00082473" w:rsidRPr="00D71805" w:rsidRDefault="002C6761" w:rsidP="009210D1">
      <w:pPr>
        <w:spacing w:line="360" w:lineRule="auto"/>
        <w:ind w:firstLineChars="200" w:firstLine="480"/>
        <w:rPr>
          <w:rFonts w:ascii="新宋体" w:eastAsia="新宋体" w:hAnsi="新宋体" w:cs="仿宋_GB2312"/>
          <w:sz w:val="24"/>
        </w:rPr>
      </w:pPr>
      <w:r w:rsidRPr="00D71805">
        <w:rPr>
          <w:rStyle w:val="a9"/>
          <w:rFonts w:ascii="新宋体" w:eastAsia="新宋体" w:hAnsi="新宋体" w:cs="仿宋_GB2312" w:hint="eastAsia"/>
          <w:b w:val="0"/>
          <w:sz w:val="24"/>
        </w:rPr>
        <w:t>2.一般公共服务（类）商贸事务（款）一般行政管理事务（项）:</w:t>
      </w:r>
      <w:r w:rsidRPr="00D71805">
        <w:rPr>
          <w:rFonts w:ascii="新宋体" w:eastAsia="新宋体" w:hAnsi="新宋体" w:cs="仿宋_GB2312" w:hint="eastAsia"/>
          <w:sz w:val="24"/>
        </w:rPr>
        <w:t>2016年决算数为100.89万元，完成预算100%。</w:t>
      </w:r>
    </w:p>
    <w:p w:rsidR="00082473" w:rsidRPr="00D71805" w:rsidRDefault="002C6761" w:rsidP="009210D1">
      <w:pPr>
        <w:spacing w:line="360" w:lineRule="auto"/>
        <w:ind w:firstLineChars="200" w:firstLine="480"/>
        <w:rPr>
          <w:rFonts w:ascii="新宋体" w:eastAsia="新宋体" w:hAnsi="新宋体" w:cs="仿宋_GB2312"/>
          <w:sz w:val="24"/>
        </w:rPr>
      </w:pPr>
      <w:r w:rsidRPr="00D71805">
        <w:rPr>
          <w:rStyle w:val="a9"/>
          <w:rFonts w:ascii="新宋体" w:eastAsia="新宋体" w:hAnsi="新宋体" w:cs="仿宋_GB2312" w:hint="eastAsia"/>
          <w:b w:val="0"/>
          <w:sz w:val="24"/>
        </w:rPr>
        <w:t>3.一般公共服务（类）商贸事务（款）事业运行（项）:</w:t>
      </w:r>
      <w:r w:rsidRPr="00D71805">
        <w:rPr>
          <w:rFonts w:ascii="新宋体" w:eastAsia="新宋体" w:hAnsi="新宋体" w:cs="仿宋_GB2312" w:hint="eastAsia"/>
          <w:sz w:val="24"/>
        </w:rPr>
        <w:t>2016年决算数为18.88万元，完成预算100%。</w:t>
      </w:r>
    </w:p>
    <w:p w:rsidR="00082473" w:rsidRPr="00D71805" w:rsidRDefault="002C6761" w:rsidP="009210D1">
      <w:pPr>
        <w:spacing w:line="360" w:lineRule="auto"/>
        <w:ind w:firstLineChars="200" w:firstLine="480"/>
        <w:rPr>
          <w:rFonts w:ascii="新宋体" w:eastAsia="新宋体" w:hAnsi="新宋体" w:cs="仿宋_GB2312"/>
          <w:sz w:val="24"/>
        </w:rPr>
      </w:pPr>
      <w:r w:rsidRPr="00D71805">
        <w:rPr>
          <w:rStyle w:val="a9"/>
          <w:rFonts w:ascii="新宋体" w:eastAsia="新宋体" w:hAnsi="新宋体" w:cs="仿宋_GB2312" w:hint="eastAsia"/>
          <w:b w:val="0"/>
          <w:sz w:val="24"/>
        </w:rPr>
        <w:t>4.教育（类）</w:t>
      </w:r>
      <w:r w:rsidRPr="00D71805">
        <w:rPr>
          <w:rFonts w:ascii="新宋体" w:eastAsia="新宋体" w:hAnsi="新宋体" w:cs="新宋体" w:hint="eastAsia"/>
          <w:sz w:val="24"/>
        </w:rPr>
        <w:t>进修及培训（款）培训支出（项）：</w:t>
      </w:r>
      <w:r w:rsidRPr="00D71805">
        <w:rPr>
          <w:rFonts w:ascii="新宋体" w:eastAsia="新宋体" w:hAnsi="新宋体" w:cs="仿宋_GB2312" w:hint="eastAsia"/>
          <w:sz w:val="24"/>
        </w:rPr>
        <w:t>2016年决算数为2.14万元，完成预算100%。</w:t>
      </w:r>
    </w:p>
    <w:p w:rsidR="00082473" w:rsidRPr="00D71805" w:rsidRDefault="002C6761" w:rsidP="009210D1">
      <w:pPr>
        <w:spacing w:line="360" w:lineRule="auto"/>
        <w:ind w:firstLineChars="200" w:firstLine="480"/>
        <w:rPr>
          <w:rFonts w:ascii="新宋体" w:eastAsia="新宋体" w:hAnsi="新宋体" w:cs="仿宋_GB2312"/>
          <w:sz w:val="24"/>
        </w:rPr>
      </w:pPr>
      <w:r w:rsidRPr="00D71805">
        <w:rPr>
          <w:rStyle w:val="a9"/>
          <w:rFonts w:ascii="新宋体" w:eastAsia="新宋体" w:hAnsi="新宋体" w:cs="仿宋_GB2312" w:hint="eastAsia"/>
          <w:b w:val="0"/>
          <w:sz w:val="24"/>
        </w:rPr>
        <w:t>5.社会保障和就业</w:t>
      </w:r>
      <w:r w:rsidRPr="00D71805">
        <w:rPr>
          <w:rFonts w:ascii="新宋体" w:eastAsia="新宋体" w:hAnsi="新宋体" w:cs="新宋体" w:hint="eastAsia"/>
          <w:sz w:val="24"/>
        </w:rPr>
        <w:t>（类）行政事业单位离退休（款）归口管理的行政单位离退休（项）：</w:t>
      </w:r>
      <w:r w:rsidRPr="00D71805">
        <w:rPr>
          <w:rFonts w:ascii="新宋体" w:eastAsia="新宋体" w:hAnsi="新宋体" w:cs="仿宋_GB2312" w:hint="eastAsia"/>
          <w:sz w:val="24"/>
        </w:rPr>
        <w:t>2016年决算数为50.8万元，完成预算100%。</w:t>
      </w:r>
    </w:p>
    <w:p w:rsidR="00082473" w:rsidRPr="00D71805" w:rsidRDefault="002C6761" w:rsidP="009210D1">
      <w:pPr>
        <w:spacing w:line="360" w:lineRule="auto"/>
        <w:ind w:firstLineChars="200" w:firstLine="480"/>
        <w:rPr>
          <w:rFonts w:ascii="新宋体" w:eastAsia="新宋体" w:hAnsi="新宋体" w:cs="仿宋_GB2312"/>
          <w:sz w:val="24"/>
        </w:rPr>
      </w:pPr>
      <w:r w:rsidRPr="00D71805">
        <w:rPr>
          <w:rStyle w:val="a9"/>
          <w:rFonts w:ascii="新宋体" w:eastAsia="新宋体" w:hAnsi="新宋体" w:cs="仿宋_GB2312" w:hint="eastAsia"/>
          <w:b w:val="0"/>
          <w:sz w:val="24"/>
        </w:rPr>
        <w:t>6.社会保障和就业</w:t>
      </w:r>
      <w:r w:rsidRPr="00D71805">
        <w:rPr>
          <w:rFonts w:ascii="新宋体" w:eastAsia="新宋体" w:hAnsi="新宋体" w:cs="新宋体" w:hint="eastAsia"/>
          <w:sz w:val="24"/>
        </w:rPr>
        <w:t>（类）行政事业单位离退休（款）机关事业单位基本养老保险缴费支出（项）：</w:t>
      </w:r>
      <w:r w:rsidRPr="00D71805">
        <w:rPr>
          <w:rFonts w:ascii="新宋体" w:eastAsia="新宋体" w:hAnsi="新宋体" w:cs="仿宋_GB2312" w:hint="eastAsia"/>
          <w:sz w:val="24"/>
        </w:rPr>
        <w:t>2016年决算数为</w:t>
      </w:r>
      <w:r w:rsidR="000215B0">
        <w:rPr>
          <w:rFonts w:ascii="新宋体" w:eastAsia="新宋体" w:hAnsi="新宋体" w:cs="仿宋_GB2312" w:hint="eastAsia"/>
          <w:sz w:val="24"/>
        </w:rPr>
        <w:t>19.75</w:t>
      </w:r>
      <w:r w:rsidRPr="00D71805">
        <w:rPr>
          <w:rFonts w:ascii="新宋体" w:eastAsia="新宋体" w:hAnsi="新宋体" w:cs="仿宋_GB2312" w:hint="eastAsia"/>
          <w:sz w:val="24"/>
        </w:rPr>
        <w:t>万元，完成预算100%。</w:t>
      </w:r>
    </w:p>
    <w:p w:rsidR="00082473" w:rsidRPr="000165BF" w:rsidRDefault="002C6761" w:rsidP="009210D1">
      <w:pPr>
        <w:spacing w:line="360" w:lineRule="auto"/>
        <w:ind w:firstLineChars="200" w:firstLine="480"/>
        <w:rPr>
          <w:rFonts w:ascii="新宋体" w:eastAsia="新宋体" w:hAnsi="新宋体" w:cs="仿宋_GB2312"/>
          <w:sz w:val="24"/>
        </w:rPr>
      </w:pPr>
      <w:r w:rsidRPr="00D71805">
        <w:rPr>
          <w:rStyle w:val="a9"/>
          <w:rFonts w:ascii="新宋体" w:eastAsia="新宋体" w:hAnsi="新宋体" w:cs="仿宋_GB2312" w:hint="eastAsia"/>
          <w:b w:val="0"/>
          <w:sz w:val="24"/>
        </w:rPr>
        <w:t>7.社会保障和就业</w:t>
      </w:r>
      <w:r w:rsidRPr="00D71805">
        <w:rPr>
          <w:rFonts w:ascii="新宋体" w:eastAsia="新宋体" w:hAnsi="新宋体" w:cs="新宋体" w:hint="eastAsia"/>
          <w:sz w:val="24"/>
        </w:rPr>
        <w:t>（类）抚恤（款）死亡</w:t>
      </w:r>
      <w:r w:rsidRPr="000165BF">
        <w:rPr>
          <w:rFonts w:ascii="新宋体" w:eastAsia="新宋体" w:hAnsi="新宋体" w:cs="新宋体" w:hint="eastAsia"/>
          <w:sz w:val="24"/>
        </w:rPr>
        <w:t>抚恤（项）：</w:t>
      </w:r>
      <w:r w:rsidRPr="000165BF">
        <w:rPr>
          <w:rFonts w:ascii="新宋体" w:eastAsia="新宋体" w:hAnsi="新宋体" w:cs="仿宋_GB2312" w:hint="eastAsia"/>
          <w:sz w:val="24"/>
        </w:rPr>
        <w:t>2016年决算数为4.43万元，完成预算100%。</w:t>
      </w:r>
    </w:p>
    <w:p w:rsidR="00C225FE" w:rsidRDefault="002C6761" w:rsidP="009210D1">
      <w:pPr>
        <w:spacing w:line="360" w:lineRule="auto"/>
        <w:ind w:firstLineChars="200" w:firstLine="480"/>
        <w:rPr>
          <w:rFonts w:ascii="新宋体" w:eastAsia="新宋体" w:hAnsi="新宋体" w:cs="新宋体"/>
          <w:sz w:val="24"/>
        </w:rPr>
      </w:pPr>
      <w:r w:rsidRPr="00D71805">
        <w:rPr>
          <w:rStyle w:val="a9"/>
          <w:rFonts w:ascii="新宋体" w:eastAsia="新宋体" w:hAnsi="新宋体" w:cs="仿宋_GB2312" w:hint="eastAsia"/>
          <w:b w:val="0"/>
          <w:sz w:val="24"/>
        </w:rPr>
        <w:lastRenderedPageBreak/>
        <w:t>8.医疗卫生与计划生育（类）</w:t>
      </w:r>
      <w:r w:rsidRPr="000165BF">
        <w:rPr>
          <w:rFonts w:ascii="新宋体" w:eastAsia="新宋体" w:hAnsi="新宋体" w:cs="新宋体" w:hint="eastAsia"/>
          <w:sz w:val="24"/>
        </w:rPr>
        <w:t>医疗保障（款）行政单位医疗（项）</w:t>
      </w:r>
      <w:r w:rsidRPr="000165BF">
        <w:rPr>
          <w:rStyle w:val="a9"/>
          <w:rFonts w:ascii="新宋体" w:eastAsia="新宋体" w:hAnsi="新宋体" w:cs="仿宋_GB2312" w:hint="eastAsia"/>
          <w:sz w:val="24"/>
        </w:rPr>
        <w:t>:</w:t>
      </w:r>
      <w:r w:rsidRPr="000165BF">
        <w:rPr>
          <w:rFonts w:ascii="新宋体" w:eastAsia="新宋体" w:hAnsi="新宋体" w:cs="仿宋_GB2312" w:hint="eastAsia"/>
          <w:sz w:val="24"/>
        </w:rPr>
        <w:t>2016年决算数为4.4万元，完成预算</w:t>
      </w:r>
      <w:r w:rsidR="00C225FE">
        <w:rPr>
          <w:rFonts w:ascii="新宋体" w:eastAsia="新宋体" w:hAnsi="新宋体" w:cs="仿宋_GB2312" w:hint="eastAsia"/>
          <w:sz w:val="24"/>
        </w:rPr>
        <w:t>100</w:t>
      </w:r>
      <w:r w:rsidRPr="000165BF">
        <w:rPr>
          <w:rFonts w:ascii="新宋体" w:eastAsia="新宋体" w:hAnsi="新宋体" w:cs="仿宋_GB2312" w:hint="eastAsia"/>
          <w:sz w:val="24"/>
        </w:rPr>
        <w:t>%</w:t>
      </w:r>
      <w:r w:rsidR="00C225FE" w:rsidRPr="00C225FE">
        <w:rPr>
          <w:rFonts w:ascii="新宋体" w:eastAsia="新宋体" w:hAnsi="新宋体" w:cs="仿宋_GB2312" w:hint="eastAsia"/>
          <w:sz w:val="24"/>
        </w:rPr>
        <w:t>。</w:t>
      </w:r>
    </w:p>
    <w:p w:rsidR="00C225FE" w:rsidRDefault="002C6761" w:rsidP="009210D1">
      <w:pPr>
        <w:spacing w:line="360" w:lineRule="auto"/>
        <w:ind w:firstLineChars="200" w:firstLine="480"/>
        <w:rPr>
          <w:rFonts w:ascii="新宋体" w:eastAsia="新宋体" w:hAnsi="新宋体" w:cs="新宋体"/>
          <w:sz w:val="24"/>
        </w:rPr>
      </w:pPr>
      <w:r w:rsidRPr="00D71805">
        <w:rPr>
          <w:rStyle w:val="a9"/>
          <w:rFonts w:ascii="新宋体" w:eastAsia="新宋体" w:hAnsi="新宋体" w:cs="仿宋_GB2312" w:hint="eastAsia"/>
          <w:b w:val="0"/>
          <w:sz w:val="24"/>
        </w:rPr>
        <w:t>9.医疗卫生与计划生育（类）</w:t>
      </w:r>
      <w:r w:rsidRPr="000165BF">
        <w:rPr>
          <w:rFonts w:ascii="新宋体" w:eastAsia="新宋体" w:hAnsi="新宋体" w:cs="新宋体" w:hint="eastAsia"/>
          <w:sz w:val="24"/>
        </w:rPr>
        <w:t>医疗保障（款）事业单位医疗（项）</w:t>
      </w:r>
      <w:r w:rsidRPr="000165BF">
        <w:rPr>
          <w:rStyle w:val="a9"/>
          <w:rFonts w:ascii="新宋体" w:eastAsia="新宋体" w:hAnsi="新宋体" w:cs="仿宋_GB2312" w:hint="eastAsia"/>
          <w:sz w:val="24"/>
        </w:rPr>
        <w:t>:</w:t>
      </w:r>
      <w:r w:rsidRPr="000165BF">
        <w:rPr>
          <w:rFonts w:ascii="新宋体" w:eastAsia="新宋体" w:hAnsi="新宋体" w:cs="仿宋_GB2312" w:hint="eastAsia"/>
          <w:sz w:val="24"/>
        </w:rPr>
        <w:t>2016年决算数为4.49万元，完成预算</w:t>
      </w:r>
      <w:r w:rsidR="00C225FE">
        <w:rPr>
          <w:rFonts w:ascii="新宋体" w:eastAsia="新宋体" w:hAnsi="新宋体" w:cs="仿宋_GB2312" w:hint="eastAsia"/>
          <w:sz w:val="24"/>
        </w:rPr>
        <w:t>98.3</w:t>
      </w:r>
      <w:r w:rsidRPr="000165BF">
        <w:rPr>
          <w:rFonts w:ascii="新宋体" w:eastAsia="新宋体" w:hAnsi="新宋体" w:cs="仿宋_GB2312" w:hint="eastAsia"/>
          <w:sz w:val="24"/>
        </w:rPr>
        <w:t>%，</w:t>
      </w:r>
      <w:r w:rsidR="00C225FE">
        <w:rPr>
          <w:rFonts w:ascii="新宋体" w:eastAsia="新宋体" w:hAnsi="新宋体" w:cs="新宋体" w:hint="eastAsia"/>
          <w:sz w:val="24"/>
        </w:rPr>
        <w:t>决算数小于预算数的主要原因是部分项目为跨年执行项目，资金结转至下一年度继续使用。</w:t>
      </w:r>
    </w:p>
    <w:p w:rsidR="00082473" w:rsidRPr="000E58A2" w:rsidRDefault="000215B0" w:rsidP="009210D1">
      <w:pPr>
        <w:spacing w:line="360" w:lineRule="auto"/>
        <w:ind w:firstLineChars="200" w:firstLine="480"/>
        <w:rPr>
          <w:rFonts w:ascii="新宋体" w:eastAsia="新宋体" w:hAnsi="新宋体" w:cs="新宋体"/>
          <w:sz w:val="24"/>
        </w:rPr>
      </w:pPr>
      <w:r>
        <w:rPr>
          <w:rFonts w:ascii="新宋体" w:eastAsia="新宋体" w:hAnsi="新宋体" w:cs="仿宋_GB2312" w:hint="eastAsia"/>
          <w:sz w:val="24"/>
        </w:rPr>
        <w:t>10</w:t>
      </w:r>
      <w:r w:rsidR="002C6761" w:rsidRPr="00D71805">
        <w:rPr>
          <w:rFonts w:ascii="新宋体" w:eastAsia="新宋体" w:hAnsi="新宋体" w:cs="仿宋_GB2312" w:hint="eastAsia"/>
          <w:sz w:val="24"/>
        </w:rPr>
        <w:t>.</w:t>
      </w:r>
      <w:r w:rsidR="002C6761" w:rsidRPr="000165BF">
        <w:rPr>
          <w:rFonts w:ascii="新宋体" w:eastAsia="新宋体" w:hAnsi="新宋体" w:cs="新宋体" w:hint="eastAsia"/>
          <w:sz w:val="24"/>
        </w:rPr>
        <w:t>城乡社区支出（类）城乡社区规划与管理（款）其他城乡社区支出（项）：2016年决</w:t>
      </w:r>
      <w:r w:rsidR="002C6761" w:rsidRPr="000E58A2">
        <w:rPr>
          <w:rFonts w:ascii="新宋体" w:eastAsia="新宋体" w:hAnsi="新宋体" w:cs="新宋体" w:hint="eastAsia"/>
          <w:sz w:val="24"/>
        </w:rPr>
        <w:t>算数为130万元，完成预算的100%。</w:t>
      </w:r>
    </w:p>
    <w:p w:rsidR="00082473" w:rsidRPr="000E58A2" w:rsidRDefault="000215B0" w:rsidP="009210D1">
      <w:pPr>
        <w:spacing w:line="360" w:lineRule="auto"/>
        <w:ind w:firstLineChars="200" w:firstLine="480"/>
        <w:rPr>
          <w:rFonts w:ascii="新宋体" w:eastAsia="新宋体" w:hAnsi="新宋体" w:cs="仿宋_GB2312"/>
          <w:sz w:val="24"/>
        </w:rPr>
      </w:pPr>
      <w:r>
        <w:rPr>
          <w:rFonts w:ascii="新宋体" w:eastAsia="新宋体" w:hAnsi="新宋体" w:cs="仿宋_GB2312" w:hint="eastAsia"/>
          <w:sz w:val="24"/>
        </w:rPr>
        <w:t>11</w:t>
      </w:r>
      <w:r w:rsidR="002C6761" w:rsidRPr="000E58A2">
        <w:rPr>
          <w:rFonts w:ascii="新宋体" w:eastAsia="新宋体" w:hAnsi="新宋体" w:cs="仿宋_GB2312" w:hint="eastAsia"/>
          <w:sz w:val="24"/>
        </w:rPr>
        <w:t>.商业服务业等支出（类）商业流通事务（款）一般行政管理事务（项）：2016年决算数23.29万元，完成预算的100%。</w:t>
      </w:r>
    </w:p>
    <w:p w:rsidR="00082473" w:rsidRPr="000E58A2" w:rsidRDefault="000215B0" w:rsidP="009210D1">
      <w:pPr>
        <w:spacing w:line="360" w:lineRule="auto"/>
        <w:ind w:firstLineChars="200" w:firstLine="480"/>
        <w:rPr>
          <w:rFonts w:ascii="新宋体" w:eastAsia="新宋体" w:hAnsi="新宋体" w:cs="仿宋_GB2312"/>
          <w:sz w:val="24"/>
        </w:rPr>
      </w:pPr>
      <w:r>
        <w:rPr>
          <w:rFonts w:ascii="新宋体" w:eastAsia="新宋体" w:hAnsi="新宋体" w:cs="仿宋_GB2312" w:hint="eastAsia"/>
          <w:sz w:val="24"/>
        </w:rPr>
        <w:t>12</w:t>
      </w:r>
      <w:r w:rsidR="002C6761" w:rsidRPr="000E58A2">
        <w:rPr>
          <w:rFonts w:ascii="新宋体" w:eastAsia="新宋体" w:hAnsi="新宋体" w:cs="仿宋_GB2312" w:hint="eastAsia"/>
          <w:sz w:val="24"/>
        </w:rPr>
        <w:t>.商业服务业等支出（类）商业流通事务（款）其他商业流通事务支出（项）：2016年决算数</w:t>
      </w:r>
      <w:r>
        <w:rPr>
          <w:rFonts w:ascii="新宋体" w:eastAsia="新宋体" w:hAnsi="新宋体" w:cs="仿宋_GB2312" w:hint="eastAsia"/>
          <w:sz w:val="24"/>
        </w:rPr>
        <w:t>20.66</w:t>
      </w:r>
      <w:r w:rsidR="002C6761" w:rsidRPr="000E58A2">
        <w:rPr>
          <w:rFonts w:ascii="新宋体" w:eastAsia="新宋体" w:hAnsi="新宋体" w:cs="仿宋_GB2312" w:hint="eastAsia"/>
          <w:sz w:val="24"/>
        </w:rPr>
        <w:t>万元，完成预算的100%。</w:t>
      </w:r>
    </w:p>
    <w:p w:rsidR="00082473" w:rsidRPr="000E58A2" w:rsidRDefault="002C6761" w:rsidP="009210D1">
      <w:pPr>
        <w:spacing w:line="360" w:lineRule="auto"/>
        <w:ind w:firstLineChars="200" w:firstLine="480"/>
        <w:rPr>
          <w:rFonts w:ascii="新宋体" w:eastAsia="新宋体" w:hAnsi="新宋体" w:cs="仿宋_GB2312"/>
          <w:sz w:val="24"/>
        </w:rPr>
      </w:pPr>
      <w:r w:rsidRPr="000E58A2">
        <w:rPr>
          <w:rFonts w:ascii="新宋体" w:eastAsia="新宋体" w:hAnsi="新宋体" w:cs="仿宋_GB2312" w:hint="eastAsia"/>
          <w:sz w:val="24"/>
        </w:rPr>
        <w:t>14.商业服务业等支出（类）旅游业管理与服务支出（款）旅游宣传（项）：2016年决算数40万元，完成预算的100%。</w:t>
      </w:r>
    </w:p>
    <w:p w:rsidR="00082473" w:rsidRPr="000E58A2" w:rsidRDefault="002C6761" w:rsidP="009210D1">
      <w:pPr>
        <w:spacing w:line="360" w:lineRule="auto"/>
        <w:ind w:firstLineChars="200" w:firstLine="480"/>
        <w:rPr>
          <w:rFonts w:ascii="新宋体" w:eastAsia="新宋体" w:hAnsi="新宋体" w:cs="仿宋_GB2312"/>
          <w:sz w:val="24"/>
        </w:rPr>
      </w:pPr>
      <w:r w:rsidRPr="000E58A2">
        <w:rPr>
          <w:rFonts w:ascii="新宋体" w:eastAsia="新宋体" w:hAnsi="新宋体" w:cs="仿宋_GB2312" w:hint="eastAsia"/>
          <w:sz w:val="24"/>
        </w:rPr>
        <w:t>15、商业服务业等支出（类）旅游业管理与服务支出（款）其他旅游业管理与服务支出（项）：2016年决算数49.16万元，完成预算的100%。</w:t>
      </w:r>
    </w:p>
    <w:p w:rsidR="00082473" w:rsidRPr="000E58A2" w:rsidRDefault="002C6761" w:rsidP="009210D1">
      <w:pPr>
        <w:spacing w:line="360" w:lineRule="auto"/>
        <w:ind w:firstLineChars="200" w:firstLine="480"/>
        <w:rPr>
          <w:rFonts w:ascii="新宋体" w:eastAsia="新宋体" w:hAnsi="新宋体" w:cs="仿宋_GB2312"/>
          <w:sz w:val="24"/>
        </w:rPr>
      </w:pPr>
      <w:r w:rsidRPr="000E58A2">
        <w:rPr>
          <w:rFonts w:ascii="新宋体" w:eastAsia="新宋体" w:hAnsi="新宋体" w:cs="仿宋_GB2312" w:hint="eastAsia"/>
          <w:sz w:val="24"/>
        </w:rPr>
        <w:t>16、商业服务业等支出（类）涉外发展服务支出（款）其他涉外发展服务支出（项）：2016年决算数3.2</w:t>
      </w:r>
      <w:r w:rsidR="00CD788E">
        <w:rPr>
          <w:rFonts w:ascii="新宋体" w:eastAsia="新宋体" w:hAnsi="新宋体" w:cs="仿宋_GB2312" w:hint="eastAsia"/>
          <w:sz w:val="24"/>
        </w:rPr>
        <w:t>3</w:t>
      </w:r>
      <w:r w:rsidRPr="000E58A2">
        <w:rPr>
          <w:rFonts w:ascii="新宋体" w:eastAsia="新宋体" w:hAnsi="新宋体" w:cs="仿宋_GB2312" w:hint="eastAsia"/>
          <w:sz w:val="24"/>
        </w:rPr>
        <w:t>万元，完成预算的100%。</w:t>
      </w:r>
    </w:p>
    <w:p w:rsidR="00082473" w:rsidRPr="000E58A2" w:rsidRDefault="002C6761" w:rsidP="009210D1">
      <w:pPr>
        <w:spacing w:line="360" w:lineRule="auto"/>
        <w:ind w:firstLineChars="200" w:firstLine="480"/>
        <w:rPr>
          <w:rFonts w:ascii="新宋体" w:eastAsia="新宋体" w:hAnsi="新宋体" w:cs="仿宋_GB2312"/>
          <w:sz w:val="24"/>
        </w:rPr>
      </w:pPr>
      <w:r w:rsidRPr="000E58A2">
        <w:rPr>
          <w:rFonts w:ascii="新宋体" w:eastAsia="新宋体" w:hAnsi="新宋体" w:cs="仿宋_GB2312" w:hint="eastAsia"/>
          <w:sz w:val="24"/>
        </w:rPr>
        <w:t>17、住房保障支出（类）住房改革支出（款）住房公积金（项）：2016年决算数</w:t>
      </w:r>
      <w:r w:rsidR="00CD788E">
        <w:rPr>
          <w:rFonts w:ascii="新宋体" w:eastAsia="新宋体" w:hAnsi="新宋体" w:cs="仿宋_GB2312" w:hint="eastAsia"/>
          <w:sz w:val="24"/>
        </w:rPr>
        <w:t>17.38</w:t>
      </w:r>
      <w:r w:rsidRPr="000E58A2">
        <w:rPr>
          <w:rFonts w:ascii="新宋体" w:eastAsia="新宋体" w:hAnsi="新宋体" w:cs="仿宋_GB2312" w:hint="eastAsia"/>
          <w:sz w:val="24"/>
        </w:rPr>
        <w:t>万元，完成预算的100%。</w:t>
      </w:r>
    </w:p>
    <w:p w:rsidR="00082473" w:rsidRPr="000165BF" w:rsidRDefault="002C6761" w:rsidP="000D12BA">
      <w:pPr>
        <w:spacing w:line="360" w:lineRule="auto"/>
        <w:ind w:firstLineChars="200" w:firstLine="480"/>
        <w:rPr>
          <w:rFonts w:ascii="新宋体" w:eastAsia="新宋体" w:hAnsi="新宋体" w:cs="黑体"/>
          <w:sz w:val="24"/>
        </w:rPr>
      </w:pPr>
      <w:r w:rsidRPr="000165BF">
        <w:rPr>
          <w:rFonts w:ascii="新宋体" w:eastAsia="新宋体" w:hAnsi="新宋体" w:cs="黑体" w:hint="eastAsia"/>
          <w:sz w:val="24"/>
        </w:rPr>
        <w:t>六、一般公共预算财政拨款基本支出决算情况</w:t>
      </w:r>
    </w:p>
    <w:p w:rsidR="00082473" w:rsidRPr="000165BF" w:rsidRDefault="002C6761" w:rsidP="009210D1">
      <w:pPr>
        <w:spacing w:line="360" w:lineRule="auto"/>
        <w:ind w:firstLineChars="200" w:firstLine="480"/>
        <w:rPr>
          <w:rFonts w:ascii="新宋体" w:eastAsia="新宋体" w:hAnsi="新宋体" w:cs="仿宋_GB2312"/>
          <w:sz w:val="24"/>
        </w:rPr>
      </w:pPr>
      <w:r w:rsidRPr="000165BF">
        <w:rPr>
          <w:rFonts w:ascii="新宋体" w:eastAsia="新宋体" w:hAnsi="新宋体" w:hint="eastAsia"/>
          <w:sz w:val="24"/>
        </w:rPr>
        <w:t>江油市商务和旅游局</w:t>
      </w:r>
      <w:r w:rsidRPr="000165BF">
        <w:rPr>
          <w:rFonts w:ascii="新宋体" w:eastAsia="新宋体" w:hAnsi="新宋体" w:cs="仿宋_GB2312" w:hint="eastAsia"/>
          <w:sz w:val="24"/>
        </w:rPr>
        <w:t>2016年一般公共预算财政拨款基本支出</w:t>
      </w:r>
      <w:r w:rsidR="00CD788E">
        <w:rPr>
          <w:rFonts w:ascii="新宋体" w:eastAsia="新宋体" w:hAnsi="新宋体" w:cs="仿宋_GB2312" w:hint="eastAsia"/>
          <w:sz w:val="24"/>
        </w:rPr>
        <w:t>427.16</w:t>
      </w:r>
      <w:r w:rsidRPr="000165BF">
        <w:rPr>
          <w:rFonts w:ascii="新宋体" w:eastAsia="新宋体" w:hAnsi="新宋体" w:cs="仿宋_GB2312" w:hint="eastAsia"/>
          <w:sz w:val="24"/>
        </w:rPr>
        <w:t>万元，其中：</w:t>
      </w:r>
    </w:p>
    <w:p w:rsidR="00082473" w:rsidRPr="000165BF" w:rsidRDefault="002C6761" w:rsidP="009210D1">
      <w:pPr>
        <w:spacing w:line="360" w:lineRule="auto"/>
        <w:ind w:firstLineChars="200" w:firstLine="480"/>
        <w:rPr>
          <w:rFonts w:ascii="新宋体" w:eastAsia="新宋体" w:hAnsi="新宋体" w:cs="仿宋_GB2312"/>
          <w:sz w:val="24"/>
        </w:rPr>
      </w:pPr>
      <w:r w:rsidRPr="000165BF">
        <w:rPr>
          <w:rFonts w:ascii="新宋体" w:eastAsia="新宋体" w:hAnsi="新宋体" w:cs="仿宋_GB2312" w:hint="eastAsia"/>
          <w:sz w:val="24"/>
        </w:rPr>
        <w:t>人员经费360.63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w:t>
      </w:r>
    </w:p>
    <w:p w:rsidR="00082473" w:rsidRPr="000165BF" w:rsidRDefault="002C6761" w:rsidP="009210D1">
      <w:pPr>
        <w:spacing w:line="360" w:lineRule="auto"/>
        <w:ind w:firstLineChars="200" w:firstLine="480"/>
        <w:rPr>
          <w:rFonts w:ascii="新宋体" w:eastAsia="新宋体" w:hAnsi="新宋体" w:cs="仿宋_GB2312"/>
          <w:sz w:val="24"/>
        </w:rPr>
      </w:pPr>
      <w:r w:rsidRPr="000165BF">
        <w:rPr>
          <w:rFonts w:ascii="新宋体" w:eastAsia="新宋体" w:hAnsi="新宋体" w:cs="仿宋_GB2312" w:hint="eastAsia"/>
          <w:sz w:val="24"/>
        </w:rPr>
        <w:t>公用经费</w:t>
      </w:r>
      <w:r w:rsidR="00CD788E">
        <w:rPr>
          <w:rFonts w:ascii="新宋体" w:eastAsia="新宋体" w:hAnsi="新宋体" w:cs="仿宋_GB2312" w:hint="eastAsia"/>
          <w:sz w:val="24"/>
        </w:rPr>
        <w:t>66.53</w:t>
      </w:r>
      <w:r w:rsidRPr="000165BF">
        <w:rPr>
          <w:rFonts w:ascii="新宋体" w:eastAsia="新宋体" w:hAnsi="新宋体" w:cs="仿宋_GB2312" w:hint="eastAsia"/>
          <w:sz w:val="24"/>
        </w:rPr>
        <w:t>万元，主要包括：办公费、印刷费、咨询费、手续费、水费、电费、邮电费、取暖费、物业管理费、差旅费、因公出国（境）费用、维修（护）费、租赁费、</w:t>
      </w:r>
      <w:r w:rsidRPr="000165BF">
        <w:rPr>
          <w:rFonts w:ascii="新宋体" w:eastAsia="新宋体" w:hAnsi="新宋体" w:cs="仿宋_GB2312" w:hint="eastAsia"/>
          <w:sz w:val="24"/>
        </w:rPr>
        <w:lastRenderedPageBreak/>
        <w:t>会议费、培训费、公务接待费、劳务费、委托业务费、工会经费、福利费、其他交通费、税金及附加费用、其他商品和服务支出。</w:t>
      </w:r>
    </w:p>
    <w:p w:rsidR="00082473" w:rsidRPr="000165BF" w:rsidRDefault="002C6761" w:rsidP="009210D1">
      <w:pPr>
        <w:spacing w:line="360" w:lineRule="auto"/>
        <w:ind w:firstLineChars="200" w:firstLine="480"/>
        <w:rPr>
          <w:rFonts w:ascii="新宋体" w:eastAsia="新宋体" w:hAnsi="新宋体" w:cs="黑体"/>
          <w:sz w:val="24"/>
        </w:rPr>
      </w:pPr>
      <w:r w:rsidRPr="000165BF">
        <w:rPr>
          <w:rFonts w:ascii="新宋体" w:eastAsia="新宋体" w:hAnsi="新宋体" w:cs="黑体" w:hint="eastAsia"/>
          <w:sz w:val="24"/>
        </w:rPr>
        <w:t>七、“三公”经费财政拨款支出决算情况</w:t>
      </w:r>
    </w:p>
    <w:p w:rsidR="00082473" w:rsidRPr="00D71805" w:rsidRDefault="002C6761" w:rsidP="009210D1">
      <w:pPr>
        <w:autoSpaceDE w:val="0"/>
        <w:autoSpaceDN w:val="0"/>
        <w:adjustRightInd w:val="0"/>
        <w:spacing w:line="360" w:lineRule="auto"/>
        <w:ind w:firstLineChars="200" w:firstLine="480"/>
        <w:rPr>
          <w:rFonts w:ascii="新宋体" w:eastAsia="新宋体" w:hAnsi="新宋体" w:cs="楷体_GB2312"/>
          <w:sz w:val="24"/>
        </w:rPr>
      </w:pPr>
      <w:r w:rsidRPr="00D71805">
        <w:rPr>
          <w:rFonts w:ascii="新宋体" w:eastAsia="新宋体" w:hAnsi="新宋体" w:cs="楷体_GB2312" w:hint="eastAsia"/>
          <w:sz w:val="24"/>
        </w:rPr>
        <w:t>（一）“三公”经费财政拨款支出决算总体情况说明</w:t>
      </w:r>
    </w:p>
    <w:p w:rsidR="00082473" w:rsidRPr="000165BF" w:rsidRDefault="002C6761" w:rsidP="009210D1">
      <w:pPr>
        <w:spacing w:line="360" w:lineRule="auto"/>
        <w:ind w:firstLineChars="200" w:firstLine="480"/>
        <w:rPr>
          <w:rFonts w:ascii="新宋体" w:eastAsia="新宋体" w:hAnsi="新宋体" w:cs="新宋体"/>
          <w:sz w:val="24"/>
        </w:rPr>
      </w:pPr>
      <w:r w:rsidRPr="000165BF">
        <w:rPr>
          <w:rFonts w:ascii="新宋体" w:eastAsia="新宋体" w:hAnsi="新宋体" w:hint="eastAsia"/>
          <w:sz w:val="24"/>
        </w:rPr>
        <w:t>江油市商务和旅游局</w:t>
      </w:r>
      <w:r w:rsidRPr="000165BF">
        <w:rPr>
          <w:rFonts w:ascii="新宋体" w:eastAsia="新宋体" w:hAnsi="新宋体" w:cs="仿宋_GB2312" w:hint="eastAsia"/>
          <w:sz w:val="24"/>
        </w:rPr>
        <w:t>2016年度“三公”经费财政拨款支出决算为16.71万元，完成预算83.63%，其中：无因公出国（境）费支出；公务用车购置及运行维护费支出决算为4.73万元，完成预算69.56%；公务接待费支出决算为11.98万元，完成预算98.36%。</w:t>
      </w:r>
      <w:r w:rsidRPr="000165BF">
        <w:rPr>
          <w:rFonts w:ascii="新宋体" w:eastAsia="新宋体" w:hAnsi="新宋体" w:cs="新宋体" w:hint="eastAsia"/>
          <w:sz w:val="24"/>
        </w:rPr>
        <w:t>2016年度“三公”经费支出决算数小于预算数的主要原因是继续严格贯彻执行中央八项规定、省委省政府十项规定、江油市委、市政府七项规定要求，厉行节约，加强“三公”经费管理。</w:t>
      </w:r>
    </w:p>
    <w:p w:rsidR="00082473" w:rsidRPr="000165BF" w:rsidRDefault="002C6761" w:rsidP="009210D1">
      <w:pPr>
        <w:pStyle w:val="p0"/>
        <w:spacing w:line="360" w:lineRule="auto"/>
        <w:ind w:firstLineChars="200" w:firstLine="480"/>
        <w:rPr>
          <w:rFonts w:ascii="新宋体" w:eastAsia="新宋体" w:hAnsi="新宋体" w:cs="新宋体"/>
          <w:sz w:val="24"/>
          <w:szCs w:val="24"/>
        </w:rPr>
      </w:pPr>
      <w:r w:rsidRPr="000165BF">
        <w:rPr>
          <w:rFonts w:ascii="新宋体" w:eastAsia="新宋体" w:hAnsi="新宋体" w:cs="仿宋_GB2312" w:hint="eastAsia"/>
          <w:sz w:val="24"/>
          <w:szCs w:val="24"/>
        </w:rPr>
        <w:t>2016年度“三公”经费财政拨款支出决算数比2015年减少3.89万元，下降19.33%，其中：无因公出国（境）费支出；公务用车购置及运行维护费支出决算减少3.68万元，下降43.76%；公务接待费支出决算减少0.2万元，下降1.64%。</w:t>
      </w:r>
      <w:r w:rsidRPr="000165BF">
        <w:rPr>
          <w:rFonts w:ascii="新宋体" w:eastAsia="新宋体" w:hAnsi="新宋体" w:hint="eastAsia"/>
          <w:sz w:val="24"/>
          <w:szCs w:val="24"/>
        </w:rPr>
        <w:t>减少的主要原因是</w:t>
      </w:r>
      <w:r w:rsidRPr="000165BF">
        <w:rPr>
          <w:rFonts w:ascii="新宋体" w:eastAsia="新宋体" w:hAnsi="新宋体" w:cs="新宋体" w:hint="eastAsia"/>
          <w:sz w:val="24"/>
          <w:szCs w:val="24"/>
        </w:rPr>
        <w:t>继续贯彻落实中央八项规定、省委省政府十项规定、江油市委、市政府七项规定要求，严控接待标准，坚持厉行节约。</w:t>
      </w:r>
    </w:p>
    <w:p w:rsidR="00082473" w:rsidRPr="00D71805" w:rsidRDefault="002C6761" w:rsidP="009210D1">
      <w:pPr>
        <w:autoSpaceDE w:val="0"/>
        <w:autoSpaceDN w:val="0"/>
        <w:adjustRightInd w:val="0"/>
        <w:spacing w:line="360" w:lineRule="auto"/>
        <w:ind w:firstLineChars="150" w:firstLine="360"/>
        <w:rPr>
          <w:rFonts w:ascii="新宋体" w:eastAsia="新宋体" w:hAnsi="新宋体" w:cs="楷体_GB2312"/>
          <w:sz w:val="24"/>
        </w:rPr>
      </w:pPr>
      <w:r w:rsidRPr="00D71805">
        <w:rPr>
          <w:rFonts w:ascii="新宋体" w:eastAsia="新宋体" w:hAnsi="新宋体" w:cs="楷体_GB2312" w:hint="eastAsia"/>
          <w:sz w:val="24"/>
        </w:rPr>
        <w:t>（二）“三公”经费财政拨款支出决算具体情况说明</w:t>
      </w:r>
    </w:p>
    <w:p w:rsidR="00082473" w:rsidRPr="000165BF" w:rsidRDefault="002C6761" w:rsidP="009210D1">
      <w:pPr>
        <w:spacing w:line="360" w:lineRule="auto"/>
        <w:ind w:firstLineChars="200" w:firstLine="480"/>
        <w:rPr>
          <w:rFonts w:ascii="新宋体" w:eastAsia="新宋体" w:hAnsi="新宋体" w:cs="仿宋_GB2312"/>
          <w:sz w:val="24"/>
        </w:rPr>
      </w:pPr>
      <w:r w:rsidRPr="000165BF">
        <w:rPr>
          <w:rFonts w:ascii="新宋体" w:eastAsia="新宋体" w:hAnsi="新宋体" w:cs="仿宋_GB2312" w:hint="eastAsia"/>
          <w:sz w:val="24"/>
        </w:rPr>
        <w:t>2016年度“三公”经费财政拨款支出决算中，</w:t>
      </w:r>
      <w:r w:rsidR="000D12BA">
        <w:rPr>
          <w:rFonts w:ascii="新宋体" w:eastAsia="新宋体" w:hAnsi="新宋体" w:cs="仿宋_GB2312" w:hint="eastAsia"/>
          <w:sz w:val="24"/>
        </w:rPr>
        <w:t>无</w:t>
      </w:r>
      <w:r w:rsidRPr="000165BF">
        <w:rPr>
          <w:rFonts w:ascii="新宋体" w:eastAsia="新宋体" w:hAnsi="新宋体" w:cs="仿宋_GB2312" w:hint="eastAsia"/>
          <w:sz w:val="24"/>
        </w:rPr>
        <w:t>因公出国（境）费支；公务用车购置及运行维护费支出决算4.73万元，占28.3</w:t>
      </w:r>
      <w:r w:rsidR="00F85CC1">
        <w:rPr>
          <w:rFonts w:ascii="新宋体" w:eastAsia="新宋体" w:hAnsi="新宋体" w:cs="仿宋_GB2312" w:hint="eastAsia"/>
          <w:sz w:val="24"/>
        </w:rPr>
        <w:t>1</w:t>
      </w:r>
      <w:r w:rsidRPr="000165BF">
        <w:rPr>
          <w:rFonts w:ascii="新宋体" w:eastAsia="新宋体" w:hAnsi="新宋体" w:cs="仿宋_GB2312" w:hint="eastAsia"/>
          <w:sz w:val="24"/>
        </w:rPr>
        <w:t>%；公务接待费支出决算11.98万元，占71.69%。具体情况如下：</w:t>
      </w:r>
    </w:p>
    <w:p w:rsidR="00082473" w:rsidRPr="000165BF" w:rsidRDefault="008611A1" w:rsidP="00C45CF8">
      <w:pPr>
        <w:spacing w:line="360" w:lineRule="auto"/>
        <w:ind w:left="250" w:hangingChars="104" w:hanging="250"/>
        <w:rPr>
          <w:rFonts w:ascii="新宋体" w:eastAsia="新宋体" w:hAnsi="新宋体" w:cs="仿宋_GB2312"/>
          <w:sz w:val="24"/>
        </w:rPr>
      </w:pPr>
      <w:r>
        <w:rPr>
          <w:rFonts w:ascii="新宋体" w:eastAsia="新宋体" w:hAnsi="新宋体" w:cs="仿宋_GB2312"/>
          <w:noProof/>
          <w:sz w:val="24"/>
        </w:rPr>
        <w:lastRenderedPageBreak/>
        <w:drawing>
          <wp:inline distT="0" distB="0" distL="0" distR="0">
            <wp:extent cx="5486400" cy="3200400"/>
            <wp:effectExtent l="19050" t="0" r="1905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2473" w:rsidRPr="009210D1" w:rsidRDefault="002C6761" w:rsidP="009210D1">
      <w:pPr>
        <w:spacing w:line="360" w:lineRule="auto"/>
        <w:ind w:firstLineChars="200" w:firstLine="480"/>
        <w:rPr>
          <w:rFonts w:ascii="新宋体" w:eastAsia="新宋体" w:hAnsi="新宋体" w:cs="仿宋_GB2312"/>
          <w:sz w:val="24"/>
        </w:rPr>
      </w:pPr>
      <w:r w:rsidRPr="009210D1">
        <w:rPr>
          <w:rFonts w:ascii="新宋体" w:eastAsia="新宋体" w:hAnsi="新宋体" w:cs="仿宋_GB2312" w:hint="eastAsia"/>
          <w:sz w:val="24"/>
        </w:rPr>
        <w:t>1.因公出国（境）经费</w:t>
      </w:r>
    </w:p>
    <w:p w:rsidR="00082473" w:rsidRPr="000165BF" w:rsidRDefault="002C6761" w:rsidP="009210D1">
      <w:pPr>
        <w:spacing w:line="360" w:lineRule="auto"/>
        <w:ind w:firstLineChars="200" w:firstLine="480"/>
        <w:rPr>
          <w:rFonts w:ascii="新宋体" w:eastAsia="新宋体" w:hAnsi="新宋体" w:cs="仿宋_GB2312"/>
          <w:sz w:val="24"/>
        </w:rPr>
      </w:pPr>
      <w:r w:rsidRPr="000165BF">
        <w:rPr>
          <w:rFonts w:ascii="新宋体" w:eastAsia="新宋体" w:hAnsi="新宋体" w:cs="仿宋_GB2312" w:hint="eastAsia"/>
          <w:sz w:val="24"/>
        </w:rPr>
        <w:t>2016年无因公出国（境）费。</w:t>
      </w:r>
    </w:p>
    <w:p w:rsidR="00082473" w:rsidRPr="009210D1" w:rsidRDefault="002C6761" w:rsidP="009210D1">
      <w:pPr>
        <w:spacing w:line="360" w:lineRule="auto"/>
        <w:ind w:firstLineChars="200" w:firstLine="480"/>
        <w:rPr>
          <w:rFonts w:ascii="新宋体" w:eastAsia="新宋体" w:hAnsi="新宋体" w:cs="仿宋_GB2312"/>
          <w:sz w:val="24"/>
        </w:rPr>
      </w:pPr>
      <w:r w:rsidRPr="009210D1">
        <w:rPr>
          <w:rFonts w:ascii="新宋体" w:eastAsia="新宋体" w:hAnsi="新宋体" w:cs="仿宋_GB2312" w:hint="eastAsia"/>
          <w:sz w:val="24"/>
        </w:rPr>
        <w:t>2.公务用车购置及运行维护费</w:t>
      </w:r>
    </w:p>
    <w:p w:rsidR="00082473" w:rsidRPr="000165BF" w:rsidRDefault="002C6761" w:rsidP="009210D1">
      <w:pPr>
        <w:spacing w:line="360" w:lineRule="auto"/>
        <w:ind w:firstLineChars="200" w:firstLine="480"/>
        <w:rPr>
          <w:rFonts w:ascii="新宋体" w:eastAsia="新宋体" w:hAnsi="新宋体" w:cs="仿宋_GB2312"/>
          <w:sz w:val="24"/>
        </w:rPr>
      </w:pPr>
      <w:r w:rsidRPr="000165BF">
        <w:rPr>
          <w:rFonts w:ascii="新宋体" w:eastAsia="新宋体" w:hAnsi="新宋体" w:cs="仿宋_GB2312" w:hint="eastAsia"/>
          <w:sz w:val="24"/>
        </w:rPr>
        <w:t>2016年公务用车购置及运行维护费4.73万元,其中：</w:t>
      </w:r>
    </w:p>
    <w:p w:rsidR="00082473" w:rsidRPr="000165BF" w:rsidRDefault="002C6761" w:rsidP="009210D1">
      <w:pPr>
        <w:spacing w:line="360" w:lineRule="auto"/>
        <w:ind w:firstLineChars="200" w:firstLine="480"/>
        <w:rPr>
          <w:rFonts w:ascii="新宋体" w:eastAsia="新宋体" w:hAnsi="新宋体" w:cs="仿宋_GB2312"/>
          <w:sz w:val="24"/>
        </w:rPr>
      </w:pPr>
      <w:r w:rsidRPr="000165BF">
        <w:rPr>
          <w:rFonts w:ascii="新宋体" w:eastAsia="新宋体" w:hAnsi="新宋体" w:cs="仿宋_GB2312" w:hint="eastAsia"/>
          <w:sz w:val="24"/>
        </w:rPr>
        <w:t>公务用车购置支出0万元。截至2016年12月底，单位共有公务用车1辆，其中：轿车1辆。</w:t>
      </w:r>
    </w:p>
    <w:p w:rsidR="00082473" w:rsidRPr="000165BF" w:rsidRDefault="002C6761" w:rsidP="009210D1">
      <w:pPr>
        <w:spacing w:line="360" w:lineRule="auto"/>
        <w:ind w:firstLineChars="200" w:firstLine="480"/>
        <w:rPr>
          <w:rFonts w:ascii="新宋体" w:eastAsia="新宋体" w:hAnsi="新宋体" w:cs="仿宋_GB2312"/>
          <w:sz w:val="24"/>
        </w:rPr>
      </w:pPr>
      <w:r w:rsidRPr="000165BF">
        <w:rPr>
          <w:rFonts w:ascii="新宋体" w:eastAsia="新宋体" w:hAnsi="新宋体" w:cs="仿宋_GB2312" w:hint="eastAsia"/>
          <w:sz w:val="24"/>
        </w:rPr>
        <w:t>公务用车运行维护费支出4.73万元。主要用于开展电子商务进农村工作、农贸市场改造建设检查、服务业发展、扶贫工作对接等所需的公务用车燃料费、维修费、过路过桥费、保险费等支出。</w:t>
      </w:r>
    </w:p>
    <w:p w:rsidR="00082473" w:rsidRPr="009210D1" w:rsidRDefault="002C6761" w:rsidP="009210D1">
      <w:pPr>
        <w:spacing w:line="360" w:lineRule="auto"/>
        <w:ind w:firstLineChars="200" w:firstLine="480"/>
        <w:rPr>
          <w:rFonts w:ascii="新宋体" w:eastAsia="新宋体" w:hAnsi="新宋体" w:cs="仿宋_GB2312"/>
          <w:sz w:val="24"/>
        </w:rPr>
      </w:pPr>
      <w:r w:rsidRPr="009210D1">
        <w:rPr>
          <w:rFonts w:ascii="新宋体" w:eastAsia="新宋体" w:hAnsi="新宋体" w:cs="仿宋_GB2312" w:hint="eastAsia"/>
          <w:sz w:val="24"/>
        </w:rPr>
        <w:t>3.公务接待费</w:t>
      </w:r>
    </w:p>
    <w:p w:rsidR="00082473" w:rsidRPr="000165BF" w:rsidRDefault="002C6761" w:rsidP="009210D1">
      <w:pPr>
        <w:spacing w:line="360" w:lineRule="auto"/>
        <w:ind w:firstLineChars="200" w:firstLine="480"/>
        <w:rPr>
          <w:rFonts w:ascii="新宋体" w:eastAsia="新宋体" w:hAnsi="新宋体" w:cs="仿宋_GB2312"/>
          <w:sz w:val="24"/>
        </w:rPr>
      </w:pPr>
      <w:r w:rsidRPr="000165BF">
        <w:rPr>
          <w:rFonts w:ascii="新宋体" w:eastAsia="新宋体" w:hAnsi="新宋体" w:cs="仿宋_GB2312" w:hint="eastAsia"/>
          <w:sz w:val="24"/>
        </w:rPr>
        <w:t>2016年公务接待费11.98万元。主要用于执行公务、开展业务活动开支的交通费、住宿费、用餐费等。国内公务接待70批次，1070人，共计支出11.98万元，具体内容包括：上级部门检查以及对口单位交流学习，洽谈旅游旅游合作项目以及接待外商考察、招商引资。</w:t>
      </w:r>
    </w:p>
    <w:p w:rsidR="00082473" w:rsidRPr="000165BF" w:rsidRDefault="002C6761" w:rsidP="009210D1">
      <w:pPr>
        <w:spacing w:line="360" w:lineRule="auto"/>
        <w:ind w:firstLineChars="200" w:firstLine="480"/>
        <w:rPr>
          <w:rFonts w:ascii="新宋体" w:eastAsia="新宋体" w:hAnsi="新宋体" w:cs="黑体"/>
          <w:sz w:val="24"/>
        </w:rPr>
      </w:pPr>
      <w:r w:rsidRPr="000165BF">
        <w:rPr>
          <w:rFonts w:ascii="新宋体" w:eastAsia="新宋体" w:hAnsi="新宋体" w:cs="黑体" w:hint="eastAsia"/>
          <w:sz w:val="24"/>
        </w:rPr>
        <w:t>八、政府性基金预算财政拨款支出决算情况</w:t>
      </w:r>
    </w:p>
    <w:p w:rsidR="00082473" w:rsidRPr="000165BF" w:rsidRDefault="002C6761" w:rsidP="009210D1">
      <w:pPr>
        <w:spacing w:line="360" w:lineRule="auto"/>
        <w:ind w:firstLineChars="200" w:firstLine="480"/>
        <w:rPr>
          <w:rFonts w:ascii="新宋体" w:eastAsia="新宋体" w:hAnsi="新宋体" w:cs="仿宋_GB2312"/>
          <w:sz w:val="24"/>
        </w:rPr>
      </w:pPr>
      <w:r w:rsidRPr="000165BF">
        <w:rPr>
          <w:rFonts w:ascii="新宋体" w:eastAsia="新宋体" w:hAnsi="新宋体" w:hint="eastAsia"/>
          <w:sz w:val="24"/>
        </w:rPr>
        <w:t>江油市商务和旅游局</w:t>
      </w:r>
      <w:r w:rsidRPr="000165BF">
        <w:rPr>
          <w:rFonts w:ascii="新宋体" w:eastAsia="新宋体" w:hAnsi="新宋体" w:cs="仿宋_GB2312" w:hint="eastAsia"/>
          <w:sz w:val="24"/>
        </w:rPr>
        <w:t>2016年使用政府性基金预算财政拨款支出5335万元。</w:t>
      </w:r>
    </w:p>
    <w:p w:rsidR="00082473" w:rsidRPr="000165BF" w:rsidRDefault="002C6761" w:rsidP="009210D1">
      <w:pPr>
        <w:spacing w:line="360" w:lineRule="auto"/>
        <w:ind w:firstLineChars="200" w:firstLine="480"/>
        <w:rPr>
          <w:rFonts w:ascii="新宋体" w:eastAsia="新宋体" w:hAnsi="新宋体" w:cs="黑体"/>
          <w:sz w:val="24"/>
        </w:rPr>
      </w:pPr>
      <w:r w:rsidRPr="000165BF">
        <w:rPr>
          <w:rFonts w:ascii="新宋体" w:eastAsia="新宋体" w:hAnsi="新宋体" w:cs="黑体" w:hint="eastAsia"/>
          <w:sz w:val="24"/>
        </w:rPr>
        <w:lastRenderedPageBreak/>
        <w:t>九、其他重要事项的情况说明</w:t>
      </w:r>
    </w:p>
    <w:p w:rsidR="00082473" w:rsidRPr="009210D1" w:rsidRDefault="002C6761" w:rsidP="00CC0E83">
      <w:pPr>
        <w:autoSpaceDE w:val="0"/>
        <w:autoSpaceDN w:val="0"/>
        <w:adjustRightInd w:val="0"/>
        <w:spacing w:line="360" w:lineRule="auto"/>
        <w:ind w:firstLineChars="200" w:firstLine="480"/>
        <w:rPr>
          <w:rFonts w:ascii="新宋体" w:eastAsia="新宋体" w:hAnsi="新宋体" w:cs="楷体_GB2312"/>
          <w:sz w:val="24"/>
        </w:rPr>
      </w:pPr>
      <w:r w:rsidRPr="009210D1">
        <w:rPr>
          <w:rFonts w:ascii="新宋体" w:eastAsia="新宋体" w:hAnsi="新宋体" w:cs="楷体_GB2312" w:hint="eastAsia"/>
          <w:sz w:val="24"/>
        </w:rPr>
        <w:t>（一）机关运行经费支出情况</w:t>
      </w:r>
    </w:p>
    <w:p w:rsidR="00082473" w:rsidRPr="000165BF" w:rsidRDefault="002C6761" w:rsidP="00CC0E83">
      <w:pPr>
        <w:spacing w:line="360" w:lineRule="auto"/>
        <w:ind w:firstLineChars="200" w:firstLine="480"/>
        <w:rPr>
          <w:rFonts w:ascii="新宋体" w:eastAsia="新宋体" w:hAnsi="新宋体" w:cs="仿宋_GB2312"/>
          <w:sz w:val="24"/>
        </w:rPr>
      </w:pPr>
      <w:r w:rsidRPr="00CB3AB0">
        <w:rPr>
          <w:rFonts w:ascii="新宋体" w:eastAsia="新宋体" w:hAnsi="新宋体" w:cs="仿宋_GB2312" w:hint="eastAsia"/>
          <w:sz w:val="24"/>
        </w:rPr>
        <w:t>2016年度，</w:t>
      </w:r>
      <w:r w:rsidRPr="00CB3AB0">
        <w:rPr>
          <w:rFonts w:ascii="新宋体" w:eastAsia="新宋体" w:hAnsi="新宋体" w:hint="eastAsia"/>
          <w:sz w:val="24"/>
        </w:rPr>
        <w:t>江油市商务和旅游局</w:t>
      </w:r>
      <w:r w:rsidRPr="00CB3AB0">
        <w:rPr>
          <w:rFonts w:ascii="新宋体" w:eastAsia="新宋体" w:hAnsi="新宋体" w:cs="仿宋_GB2312" w:hint="eastAsia"/>
          <w:sz w:val="24"/>
        </w:rPr>
        <w:t>机关运行经费支出</w:t>
      </w:r>
      <w:r w:rsidR="001F46A2">
        <w:rPr>
          <w:rFonts w:ascii="新宋体" w:eastAsia="新宋体" w:hAnsi="新宋体" w:cs="仿宋_GB2312" w:hint="eastAsia"/>
          <w:sz w:val="24"/>
        </w:rPr>
        <w:t>66.53</w:t>
      </w:r>
      <w:r w:rsidRPr="00CB3AB0">
        <w:rPr>
          <w:rFonts w:ascii="新宋体" w:eastAsia="新宋体" w:hAnsi="新宋体" w:cs="仿宋_GB2312" w:hint="eastAsia"/>
          <w:sz w:val="24"/>
        </w:rPr>
        <w:t>万元，比2015年增加</w:t>
      </w:r>
      <w:r w:rsidR="00DF23B3">
        <w:rPr>
          <w:rFonts w:ascii="新宋体" w:eastAsia="新宋体" w:hAnsi="新宋体" w:cs="仿宋_GB2312" w:hint="eastAsia"/>
          <w:sz w:val="24"/>
        </w:rPr>
        <w:t>16.28</w:t>
      </w:r>
      <w:r w:rsidRPr="00CB3AB0">
        <w:rPr>
          <w:rFonts w:ascii="新宋体" w:eastAsia="新宋体" w:hAnsi="新宋体" w:cs="仿宋_GB2312" w:hint="eastAsia"/>
          <w:sz w:val="24"/>
        </w:rPr>
        <w:t>万元，上升</w:t>
      </w:r>
      <w:r w:rsidR="00DF23B3">
        <w:rPr>
          <w:rFonts w:ascii="新宋体" w:eastAsia="新宋体" w:hAnsi="新宋体" w:cs="仿宋_GB2312" w:hint="eastAsia"/>
          <w:sz w:val="24"/>
        </w:rPr>
        <w:t>32.4</w:t>
      </w:r>
      <w:r w:rsidRPr="00CB3AB0">
        <w:rPr>
          <w:rFonts w:ascii="新宋体" w:eastAsia="新宋体" w:hAnsi="新宋体" w:cs="仿宋_GB2312" w:hint="eastAsia"/>
          <w:sz w:val="24"/>
        </w:rPr>
        <w:t>%。</w:t>
      </w:r>
    </w:p>
    <w:p w:rsidR="00082473" w:rsidRPr="00CC0E83" w:rsidRDefault="002C6761" w:rsidP="00CC0E83">
      <w:pPr>
        <w:autoSpaceDE w:val="0"/>
        <w:autoSpaceDN w:val="0"/>
        <w:adjustRightInd w:val="0"/>
        <w:spacing w:line="360" w:lineRule="auto"/>
        <w:ind w:firstLineChars="200" w:firstLine="480"/>
        <w:rPr>
          <w:rFonts w:ascii="新宋体" w:eastAsia="新宋体" w:hAnsi="新宋体" w:cs="楷体_GB2312"/>
          <w:sz w:val="24"/>
        </w:rPr>
      </w:pPr>
      <w:r w:rsidRPr="00CC0E83">
        <w:rPr>
          <w:rFonts w:ascii="新宋体" w:eastAsia="新宋体" w:hAnsi="新宋体" w:cs="楷体_GB2312" w:hint="eastAsia"/>
          <w:sz w:val="24"/>
        </w:rPr>
        <w:t>（二）政府采购支出情况</w:t>
      </w:r>
    </w:p>
    <w:p w:rsidR="00082473" w:rsidRPr="000165BF" w:rsidRDefault="002C6761" w:rsidP="00CC0E83">
      <w:pPr>
        <w:spacing w:line="360" w:lineRule="auto"/>
        <w:ind w:firstLineChars="200" w:firstLine="480"/>
        <w:rPr>
          <w:rFonts w:ascii="新宋体" w:eastAsia="新宋体" w:hAnsi="新宋体" w:cs="仿宋_GB2312"/>
          <w:sz w:val="24"/>
        </w:rPr>
      </w:pPr>
      <w:r w:rsidRPr="000165BF">
        <w:rPr>
          <w:rFonts w:ascii="新宋体" w:eastAsia="新宋体" w:hAnsi="新宋体" w:cs="仿宋_GB2312" w:hint="eastAsia"/>
          <w:sz w:val="24"/>
        </w:rPr>
        <w:t>2016年度，</w:t>
      </w:r>
      <w:r w:rsidRPr="000165BF">
        <w:rPr>
          <w:rFonts w:ascii="新宋体" w:eastAsia="新宋体" w:hAnsi="新宋体" w:hint="eastAsia"/>
          <w:sz w:val="24"/>
        </w:rPr>
        <w:t>江油市商务和旅游局无</w:t>
      </w:r>
      <w:r w:rsidRPr="000165BF">
        <w:rPr>
          <w:rFonts w:ascii="新宋体" w:eastAsia="新宋体" w:hAnsi="新宋体" w:cs="仿宋_GB2312" w:hint="eastAsia"/>
          <w:sz w:val="24"/>
        </w:rPr>
        <w:t>政府采购。</w:t>
      </w:r>
    </w:p>
    <w:p w:rsidR="00082473" w:rsidRPr="00CC0E83" w:rsidRDefault="002C6761" w:rsidP="00CC0E83">
      <w:pPr>
        <w:autoSpaceDE w:val="0"/>
        <w:autoSpaceDN w:val="0"/>
        <w:adjustRightInd w:val="0"/>
        <w:spacing w:line="360" w:lineRule="auto"/>
        <w:ind w:firstLineChars="200" w:firstLine="480"/>
        <w:rPr>
          <w:rFonts w:ascii="新宋体" w:eastAsia="新宋体" w:hAnsi="新宋体" w:cs="楷体_GB2312"/>
          <w:sz w:val="24"/>
        </w:rPr>
      </w:pPr>
      <w:r w:rsidRPr="00CC0E83">
        <w:rPr>
          <w:rFonts w:ascii="新宋体" w:eastAsia="新宋体" w:hAnsi="新宋体" w:cs="楷体_GB2312" w:hint="eastAsia"/>
          <w:sz w:val="24"/>
        </w:rPr>
        <w:t>（三）国有资产占有使用情况</w:t>
      </w:r>
    </w:p>
    <w:p w:rsidR="00082473" w:rsidRPr="000165BF" w:rsidRDefault="002C6761" w:rsidP="00CC0E83">
      <w:pPr>
        <w:autoSpaceDE w:val="0"/>
        <w:autoSpaceDN w:val="0"/>
        <w:adjustRightInd w:val="0"/>
        <w:spacing w:line="360" w:lineRule="auto"/>
        <w:ind w:firstLineChars="200" w:firstLine="480"/>
        <w:rPr>
          <w:rFonts w:ascii="新宋体" w:eastAsia="新宋体" w:hAnsi="新宋体" w:cs="仿宋_GB2312"/>
          <w:sz w:val="24"/>
        </w:rPr>
      </w:pPr>
      <w:r w:rsidRPr="000165BF">
        <w:rPr>
          <w:rFonts w:ascii="新宋体" w:eastAsia="新宋体" w:hAnsi="新宋体" w:cs="仿宋_GB2312" w:hint="eastAsia"/>
          <w:sz w:val="24"/>
        </w:rPr>
        <w:t>截至2016年12月31日，</w:t>
      </w:r>
      <w:r w:rsidRPr="000165BF">
        <w:rPr>
          <w:rFonts w:ascii="新宋体" w:eastAsia="新宋体" w:hAnsi="新宋体" w:hint="eastAsia"/>
          <w:sz w:val="24"/>
        </w:rPr>
        <w:t>江油市商务和旅游局</w:t>
      </w:r>
      <w:r w:rsidRPr="000165BF">
        <w:rPr>
          <w:rFonts w:ascii="新宋体" w:eastAsia="新宋体" w:hAnsi="新宋体" w:cs="仿宋_GB2312" w:hint="eastAsia"/>
          <w:sz w:val="24"/>
        </w:rPr>
        <w:t>公有车辆1辆，其中：无省部级领导干部用车、一般公务用车1辆；</w:t>
      </w:r>
      <w:r w:rsidR="00E97879">
        <w:rPr>
          <w:rFonts w:ascii="新宋体" w:eastAsia="新宋体" w:hAnsi="新宋体" w:cs="仿宋_GB2312" w:hint="eastAsia"/>
          <w:sz w:val="24"/>
        </w:rPr>
        <w:t>无</w:t>
      </w:r>
      <w:r w:rsidRPr="000165BF">
        <w:rPr>
          <w:rFonts w:ascii="新宋体" w:eastAsia="新宋体" w:hAnsi="新宋体" w:cs="仿宋_GB2312" w:hint="eastAsia"/>
          <w:sz w:val="24"/>
        </w:rPr>
        <w:t>单价50万元以上通用设备，</w:t>
      </w:r>
      <w:r w:rsidR="00E97879">
        <w:rPr>
          <w:rFonts w:ascii="新宋体" w:eastAsia="新宋体" w:hAnsi="新宋体" w:cs="仿宋_GB2312" w:hint="eastAsia"/>
          <w:sz w:val="24"/>
        </w:rPr>
        <w:t>无</w:t>
      </w:r>
      <w:r w:rsidRPr="000165BF">
        <w:rPr>
          <w:rFonts w:ascii="新宋体" w:eastAsia="新宋体" w:hAnsi="新宋体" w:cs="仿宋_GB2312" w:hint="eastAsia"/>
          <w:sz w:val="24"/>
        </w:rPr>
        <w:t>单价100万元以上专用设备。</w:t>
      </w:r>
    </w:p>
    <w:p w:rsidR="00082473" w:rsidRPr="000165BF" w:rsidRDefault="002C6761" w:rsidP="00CC0E83">
      <w:pPr>
        <w:pStyle w:val="p0"/>
        <w:spacing w:line="360" w:lineRule="auto"/>
        <w:ind w:firstLineChars="200" w:firstLine="480"/>
        <w:rPr>
          <w:rFonts w:ascii="新宋体" w:eastAsia="新宋体" w:hAnsi="新宋体" w:cs="新宋体"/>
          <w:bCs/>
          <w:sz w:val="24"/>
          <w:szCs w:val="24"/>
        </w:rPr>
      </w:pPr>
      <w:r w:rsidRPr="000165BF">
        <w:rPr>
          <w:rFonts w:ascii="新宋体" w:eastAsia="新宋体" w:hAnsi="新宋体" w:cs="新宋体" w:hint="eastAsia"/>
          <w:bCs/>
          <w:sz w:val="24"/>
          <w:szCs w:val="24"/>
        </w:rPr>
        <w:t>（四）预算绩效情况</w:t>
      </w:r>
    </w:p>
    <w:p w:rsidR="00082473" w:rsidRDefault="002C6761" w:rsidP="00CC0E83">
      <w:pPr>
        <w:pStyle w:val="p0"/>
        <w:spacing w:line="360" w:lineRule="auto"/>
        <w:ind w:firstLineChars="200" w:firstLine="480"/>
        <w:rPr>
          <w:rFonts w:ascii="新宋体" w:eastAsia="新宋体" w:hAnsi="新宋体" w:cs="新宋体"/>
          <w:bCs/>
          <w:sz w:val="24"/>
          <w:szCs w:val="24"/>
        </w:rPr>
      </w:pPr>
      <w:r w:rsidRPr="001F46A2">
        <w:rPr>
          <w:rFonts w:ascii="新宋体" w:eastAsia="新宋体" w:hAnsi="新宋体" w:cs="新宋体" w:hint="eastAsia"/>
          <w:bCs/>
          <w:sz w:val="24"/>
          <w:szCs w:val="24"/>
        </w:rPr>
        <w:t>按照预算绩效管理要求，本部门对2016年一般公共预算项目支出开展了绩效目标管理，共编制绩效目标</w:t>
      </w:r>
      <w:r w:rsidR="001F46A2" w:rsidRPr="001F46A2">
        <w:rPr>
          <w:rFonts w:ascii="新宋体" w:eastAsia="新宋体" w:hAnsi="新宋体" w:cs="新宋体" w:hint="eastAsia"/>
          <w:bCs/>
          <w:sz w:val="24"/>
          <w:szCs w:val="24"/>
        </w:rPr>
        <w:t>8</w:t>
      </w:r>
      <w:r w:rsidRPr="001F46A2">
        <w:rPr>
          <w:rFonts w:ascii="新宋体" w:eastAsia="新宋体" w:hAnsi="新宋体" w:cs="新宋体" w:hint="eastAsia"/>
          <w:bCs/>
          <w:sz w:val="24"/>
          <w:szCs w:val="24"/>
        </w:rPr>
        <w:t>个，涉及财政资金</w:t>
      </w:r>
      <w:r w:rsidR="00D4085F" w:rsidRPr="001F46A2">
        <w:rPr>
          <w:rFonts w:ascii="新宋体" w:eastAsia="新宋体" w:hAnsi="新宋体" w:cs="仿宋_GB2312" w:hint="eastAsia"/>
          <w:sz w:val="24"/>
        </w:rPr>
        <w:t>377.22</w:t>
      </w:r>
      <w:r w:rsidRPr="001F46A2">
        <w:rPr>
          <w:rFonts w:ascii="新宋体" w:eastAsia="新宋体" w:hAnsi="新宋体" w:cs="新宋体" w:hint="eastAsia"/>
          <w:bCs/>
          <w:sz w:val="24"/>
          <w:szCs w:val="24"/>
        </w:rPr>
        <w:t>万元，覆盖率达到</w:t>
      </w:r>
      <w:r w:rsidR="00D4085F" w:rsidRPr="001F46A2">
        <w:rPr>
          <w:rFonts w:ascii="新宋体" w:eastAsia="新宋体" w:hAnsi="新宋体" w:cs="新宋体" w:hint="eastAsia"/>
          <w:bCs/>
          <w:sz w:val="24"/>
          <w:szCs w:val="24"/>
        </w:rPr>
        <w:t>100</w:t>
      </w:r>
      <w:r w:rsidRPr="001F46A2">
        <w:rPr>
          <w:rFonts w:ascii="新宋体" w:eastAsia="新宋体" w:hAnsi="新宋体" w:cs="新宋体" w:hint="eastAsia"/>
          <w:bCs/>
          <w:sz w:val="24"/>
          <w:szCs w:val="24"/>
        </w:rPr>
        <w:t>%。</w:t>
      </w:r>
    </w:p>
    <w:p w:rsidR="00D92AC7" w:rsidRPr="00D92AC7" w:rsidRDefault="00D754A2" w:rsidP="004B5388">
      <w:pPr>
        <w:pStyle w:val="p0"/>
        <w:spacing w:line="360" w:lineRule="auto"/>
        <w:ind w:firstLineChars="150" w:firstLine="360"/>
        <w:rPr>
          <w:rFonts w:ascii="新宋体" w:eastAsia="新宋体" w:hAnsi="新宋体" w:cs="新宋体"/>
          <w:bCs/>
          <w:sz w:val="24"/>
          <w:szCs w:val="24"/>
        </w:rPr>
      </w:pPr>
      <w:r>
        <w:rPr>
          <w:rFonts w:ascii="新宋体" w:eastAsia="新宋体" w:hAnsi="新宋体" w:cs="新宋体" w:hint="eastAsia"/>
          <w:bCs/>
          <w:sz w:val="24"/>
          <w:szCs w:val="24"/>
        </w:rPr>
        <w:t>十、无国有资本</w:t>
      </w:r>
      <w:r w:rsidR="004B5388">
        <w:rPr>
          <w:rFonts w:ascii="新宋体" w:eastAsia="新宋体" w:hAnsi="新宋体" w:cs="新宋体" w:hint="eastAsia"/>
          <w:bCs/>
          <w:sz w:val="24"/>
          <w:szCs w:val="24"/>
        </w:rPr>
        <w:t>经营支出。</w:t>
      </w:r>
    </w:p>
    <w:p w:rsidR="00082473" w:rsidRPr="000165BF" w:rsidRDefault="004B5388" w:rsidP="00CC0E83">
      <w:pPr>
        <w:spacing w:line="360" w:lineRule="auto"/>
        <w:ind w:firstLineChars="150" w:firstLine="360"/>
        <w:rPr>
          <w:rFonts w:ascii="新宋体" w:eastAsia="新宋体" w:hAnsi="新宋体" w:cs="新宋体"/>
          <w:bCs/>
          <w:sz w:val="24"/>
        </w:rPr>
      </w:pPr>
      <w:r>
        <w:rPr>
          <w:rFonts w:ascii="新宋体" w:eastAsia="新宋体" w:hAnsi="新宋体" w:cs="新宋体" w:hint="eastAsia"/>
          <w:bCs/>
          <w:sz w:val="24"/>
        </w:rPr>
        <w:t>十一、</w:t>
      </w:r>
      <w:r w:rsidR="002C6761" w:rsidRPr="000165BF">
        <w:rPr>
          <w:rFonts w:ascii="新宋体" w:eastAsia="新宋体" w:hAnsi="新宋体" w:cs="新宋体" w:hint="eastAsia"/>
          <w:bCs/>
          <w:sz w:val="24"/>
        </w:rPr>
        <w:t>、名词解释</w:t>
      </w:r>
    </w:p>
    <w:p w:rsidR="00082473" w:rsidRPr="000165BF" w:rsidRDefault="002C6761" w:rsidP="00CC0E83">
      <w:pPr>
        <w:pStyle w:val="p0"/>
        <w:spacing w:line="360" w:lineRule="auto"/>
        <w:ind w:firstLineChars="200" w:firstLine="480"/>
        <w:rPr>
          <w:rFonts w:ascii="新宋体" w:eastAsia="新宋体" w:hAnsi="新宋体" w:cs="新宋体"/>
          <w:bCs/>
          <w:sz w:val="24"/>
          <w:szCs w:val="24"/>
        </w:rPr>
      </w:pPr>
      <w:r w:rsidRPr="000165BF">
        <w:rPr>
          <w:rFonts w:ascii="新宋体" w:eastAsia="新宋体" w:hAnsi="新宋体" w:cs="新宋体" w:hint="eastAsia"/>
          <w:bCs/>
          <w:sz w:val="24"/>
          <w:szCs w:val="24"/>
        </w:rPr>
        <w:t xml:space="preserve">1.财政拨款收入：指江油市本级财政当年拨付的资金。 </w:t>
      </w:r>
    </w:p>
    <w:p w:rsidR="00082473" w:rsidRPr="000165BF" w:rsidRDefault="002C6761" w:rsidP="00CC0E83">
      <w:pPr>
        <w:pStyle w:val="p0"/>
        <w:spacing w:line="360" w:lineRule="auto"/>
        <w:ind w:firstLineChars="200" w:firstLine="480"/>
        <w:rPr>
          <w:rFonts w:ascii="新宋体" w:eastAsia="新宋体" w:hAnsi="新宋体" w:cs="新宋体"/>
          <w:bCs/>
          <w:sz w:val="24"/>
          <w:szCs w:val="24"/>
        </w:rPr>
      </w:pPr>
      <w:r w:rsidRPr="000165BF">
        <w:rPr>
          <w:rFonts w:ascii="新宋体" w:eastAsia="新宋体" w:hAnsi="新宋体" w:cs="新宋体" w:hint="eastAsia"/>
          <w:bCs/>
          <w:sz w:val="24"/>
          <w:szCs w:val="24"/>
        </w:rPr>
        <w:t>2.年初结转和结余：指以前年度尚未完成，结转到本年按有关规定继续使用的资金。</w:t>
      </w:r>
    </w:p>
    <w:p w:rsidR="00082473" w:rsidRPr="000165BF" w:rsidRDefault="002C6761" w:rsidP="00CC0E83">
      <w:pPr>
        <w:spacing w:line="360" w:lineRule="auto"/>
        <w:ind w:firstLineChars="200" w:firstLine="480"/>
        <w:rPr>
          <w:rFonts w:ascii="新宋体" w:eastAsia="新宋体" w:hAnsi="新宋体" w:cs="新宋体"/>
          <w:bCs/>
          <w:sz w:val="24"/>
        </w:rPr>
      </w:pPr>
      <w:r w:rsidRPr="000165BF">
        <w:rPr>
          <w:rStyle w:val="a9"/>
          <w:rFonts w:ascii="新宋体" w:eastAsia="新宋体" w:hAnsi="新宋体" w:cs="新宋体" w:hint="eastAsia"/>
          <w:b w:val="0"/>
          <w:sz w:val="24"/>
        </w:rPr>
        <w:t>3.一般公共服务（类）商贸事务（款）行政运行（项）:</w:t>
      </w:r>
      <w:r w:rsidR="00BD6D2B" w:rsidRPr="00BD6D2B">
        <w:rPr>
          <w:rFonts w:ascii="新宋体" w:eastAsia="新宋体" w:hAnsi="新宋体" w:cs="新宋体" w:hint="eastAsia"/>
          <w:sz w:val="24"/>
        </w:rPr>
        <w:t xml:space="preserve"> </w:t>
      </w:r>
      <w:r w:rsidR="00BD6D2B">
        <w:rPr>
          <w:rFonts w:ascii="新宋体" w:eastAsia="新宋体" w:hAnsi="新宋体" w:cs="新宋体" w:hint="eastAsia"/>
          <w:sz w:val="24"/>
        </w:rPr>
        <w:t>反映</w:t>
      </w:r>
      <w:r w:rsidR="0049779D">
        <w:rPr>
          <w:rFonts w:ascii="新宋体" w:eastAsia="新宋体" w:hAnsi="新宋体" w:cs="新宋体" w:hint="eastAsia"/>
          <w:bCs/>
          <w:sz w:val="24"/>
        </w:rPr>
        <w:t>行政单位（包括实行公务员管理的事业单位）</w:t>
      </w:r>
      <w:r w:rsidRPr="000165BF">
        <w:rPr>
          <w:rFonts w:ascii="新宋体" w:eastAsia="新宋体" w:hAnsi="新宋体" w:cs="新宋体" w:hint="eastAsia"/>
          <w:bCs/>
          <w:sz w:val="24"/>
        </w:rPr>
        <w:t>的基本支出。</w:t>
      </w:r>
    </w:p>
    <w:p w:rsidR="00082473" w:rsidRPr="000165BF" w:rsidRDefault="002C6761" w:rsidP="00CC0E83">
      <w:pPr>
        <w:spacing w:line="360" w:lineRule="auto"/>
        <w:ind w:firstLineChars="200" w:firstLine="480"/>
        <w:rPr>
          <w:rFonts w:ascii="新宋体" w:eastAsia="新宋体" w:hAnsi="新宋体" w:cs="新宋体"/>
          <w:bCs/>
          <w:sz w:val="24"/>
        </w:rPr>
      </w:pPr>
      <w:r w:rsidRPr="000165BF">
        <w:rPr>
          <w:rStyle w:val="a9"/>
          <w:rFonts w:ascii="新宋体" w:eastAsia="新宋体" w:hAnsi="新宋体" w:cs="新宋体" w:hint="eastAsia"/>
          <w:b w:val="0"/>
          <w:sz w:val="24"/>
        </w:rPr>
        <w:t>4.一般公共服务（类）商贸事务（款）一般行政管理事务（项）:</w:t>
      </w:r>
      <w:r w:rsidR="00BD6D2B" w:rsidRPr="00BD6D2B">
        <w:rPr>
          <w:rFonts w:ascii="新宋体" w:eastAsia="新宋体" w:hAnsi="新宋体" w:cs="新宋体" w:hint="eastAsia"/>
          <w:sz w:val="24"/>
        </w:rPr>
        <w:t xml:space="preserve"> </w:t>
      </w:r>
      <w:r w:rsidR="00BD6D2B">
        <w:rPr>
          <w:rFonts w:ascii="新宋体" w:eastAsia="新宋体" w:hAnsi="新宋体" w:cs="新宋体" w:hint="eastAsia"/>
          <w:sz w:val="24"/>
        </w:rPr>
        <w:t>反映</w:t>
      </w:r>
      <w:r w:rsidR="0049779D">
        <w:rPr>
          <w:rFonts w:ascii="新宋体" w:eastAsia="新宋体" w:hAnsi="新宋体" w:cs="新宋体" w:hint="eastAsia"/>
          <w:bCs/>
          <w:sz w:val="24"/>
        </w:rPr>
        <w:t>行政单位（包括实行公务员管理的事业单位）未单独设置顶级科目的其他</w:t>
      </w:r>
      <w:r w:rsidRPr="000165BF">
        <w:rPr>
          <w:rFonts w:ascii="新宋体" w:eastAsia="新宋体" w:hAnsi="新宋体" w:cs="新宋体" w:hint="eastAsia"/>
          <w:bCs/>
          <w:sz w:val="24"/>
        </w:rPr>
        <w:t>项目支出。</w:t>
      </w:r>
    </w:p>
    <w:p w:rsidR="00082473" w:rsidRPr="000165BF" w:rsidRDefault="002C6761" w:rsidP="00CC0E83">
      <w:pPr>
        <w:pStyle w:val="Default"/>
        <w:spacing w:line="360" w:lineRule="auto"/>
        <w:ind w:firstLineChars="200" w:firstLine="480"/>
        <w:jc w:val="both"/>
        <w:rPr>
          <w:rStyle w:val="a9"/>
          <w:rFonts w:ascii="新宋体" w:eastAsia="新宋体" w:hAnsi="新宋体" w:cs="新宋体"/>
          <w:b w:val="0"/>
        </w:rPr>
      </w:pPr>
      <w:r w:rsidRPr="000165BF">
        <w:rPr>
          <w:rStyle w:val="a9"/>
          <w:rFonts w:ascii="新宋体" w:eastAsia="新宋体" w:hAnsi="新宋体" w:cs="新宋体" w:hint="eastAsia"/>
          <w:b w:val="0"/>
        </w:rPr>
        <w:t>5.一般公共服务（类）商贸事务（款）事业运行（项）</w:t>
      </w:r>
      <w:r w:rsidR="00BD6D2B">
        <w:rPr>
          <w:rStyle w:val="a9"/>
          <w:rFonts w:ascii="新宋体" w:eastAsia="新宋体" w:hAnsi="新宋体" w:cs="新宋体" w:hint="eastAsia"/>
          <w:b w:val="0"/>
        </w:rPr>
        <w:t>：</w:t>
      </w:r>
      <w:r w:rsidR="00BD6D2B">
        <w:rPr>
          <w:rFonts w:ascii="新宋体" w:eastAsia="新宋体" w:hAnsi="新宋体" w:cs="新宋体" w:hint="eastAsia"/>
        </w:rPr>
        <w:t>反映</w:t>
      </w:r>
      <w:r w:rsidR="00E66FA0">
        <w:rPr>
          <w:rStyle w:val="a9"/>
          <w:rFonts w:ascii="新宋体" w:eastAsia="新宋体" w:hAnsi="新宋体" w:cs="新宋体" w:hint="eastAsia"/>
          <w:b w:val="0"/>
        </w:rPr>
        <w:t>事业单位的基本支出，不包括行政单位（包括实行公务员管理的事业单位）后勤服务中心、医务室等附属事业单位。</w:t>
      </w:r>
    </w:p>
    <w:p w:rsidR="00082473" w:rsidRPr="000165BF" w:rsidRDefault="002C6761" w:rsidP="00CC0E83">
      <w:pPr>
        <w:spacing w:line="360" w:lineRule="auto"/>
        <w:ind w:firstLineChars="200" w:firstLine="480"/>
        <w:rPr>
          <w:rFonts w:ascii="新宋体" w:eastAsia="新宋体" w:hAnsi="新宋体" w:cs="新宋体"/>
          <w:sz w:val="24"/>
        </w:rPr>
      </w:pPr>
      <w:r w:rsidRPr="000165BF">
        <w:rPr>
          <w:rStyle w:val="a9"/>
          <w:rFonts w:ascii="新宋体" w:eastAsia="新宋体" w:hAnsi="新宋体" w:cs="新宋体" w:hint="eastAsia"/>
          <w:b w:val="0"/>
          <w:bCs w:val="0"/>
          <w:sz w:val="24"/>
        </w:rPr>
        <w:t>6.教育（类）</w:t>
      </w:r>
      <w:r w:rsidRPr="000165BF">
        <w:rPr>
          <w:rFonts w:ascii="新宋体" w:eastAsia="新宋体" w:hAnsi="新宋体" w:cs="新宋体" w:hint="eastAsia"/>
          <w:sz w:val="24"/>
        </w:rPr>
        <w:t>进修及培训（款）培训支出（项）：</w:t>
      </w:r>
      <w:r w:rsidR="00BD6D2B">
        <w:rPr>
          <w:rFonts w:ascii="新宋体" w:eastAsia="新宋体" w:hAnsi="新宋体" w:cs="新宋体" w:hint="eastAsia"/>
          <w:sz w:val="24"/>
        </w:rPr>
        <w:t>反映</w:t>
      </w:r>
      <w:r w:rsidR="00E66FA0">
        <w:rPr>
          <w:rFonts w:ascii="新宋体" w:eastAsia="新宋体" w:hAnsi="新宋体" w:cs="新宋体" w:hint="eastAsia"/>
          <w:sz w:val="24"/>
        </w:rPr>
        <w:t>各部门安排的用于培训的支出。教育部门的师资培训，党校、行政学院等专业干部教育机构的支出，以及退役士兵、转业士官的培训支出，不在本科目反应。</w:t>
      </w:r>
    </w:p>
    <w:p w:rsidR="00082473" w:rsidRPr="000165BF" w:rsidRDefault="002C6761" w:rsidP="00CC0E83">
      <w:pPr>
        <w:spacing w:line="360" w:lineRule="auto"/>
        <w:ind w:firstLineChars="200" w:firstLine="480"/>
        <w:rPr>
          <w:rFonts w:ascii="新宋体" w:eastAsia="新宋体" w:hAnsi="新宋体" w:cs="新宋体"/>
          <w:sz w:val="24"/>
        </w:rPr>
      </w:pPr>
      <w:r w:rsidRPr="000165BF">
        <w:rPr>
          <w:rStyle w:val="a9"/>
          <w:rFonts w:ascii="新宋体" w:eastAsia="新宋体" w:hAnsi="新宋体" w:cs="新宋体" w:hint="eastAsia"/>
          <w:b w:val="0"/>
          <w:bCs w:val="0"/>
          <w:sz w:val="24"/>
        </w:rPr>
        <w:t>7.社会保障和就业</w:t>
      </w:r>
      <w:r w:rsidRPr="000165BF">
        <w:rPr>
          <w:rFonts w:ascii="新宋体" w:eastAsia="新宋体" w:hAnsi="新宋体" w:cs="新宋体" w:hint="eastAsia"/>
          <w:sz w:val="24"/>
        </w:rPr>
        <w:t>（类）行政事业单位离退休（款）归口管理的行政单位离退休（项）：</w:t>
      </w:r>
      <w:r w:rsidR="00BD6D2B">
        <w:rPr>
          <w:rFonts w:ascii="新宋体" w:eastAsia="新宋体" w:hAnsi="新宋体" w:cs="新宋体" w:hint="eastAsia"/>
          <w:sz w:val="24"/>
        </w:rPr>
        <w:lastRenderedPageBreak/>
        <w:t>反映</w:t>
      </w:r>
      <w:r w:rsidR="00E66FA0">
        <w:rPr>
          <w:rFonts w:ascii="新宋体" w:eastAsia="新宋体" w:hAnsi="新宋体" w:cs="新宋体" w:hint="eastAsia"/>
          <w:sz w:val="24"/>
        </w:rPr>
        <w:t>实行归口管理的行政单位（包括实行公务员管理的事业单位）开支的离退休费</w:t>
      </w:r>
      <w:r w:rsidRPr="000165BF">
        <w:rPr>
          <w:rFonts w:ascii="新宋体" w:eastAsia="新宋体" w:hAnsi="新宋体" w:cs="新宋体" w:hint="eastAsia"/>
          <w:sz w:val="24"/>
        </w:rPr>
        <w:t>。</w:t>
      </w:r>
    </w:p>
    <w:p w:rsidR="00082473" w:rsidRPr="000165BF" w:rsidRDefault="002C6761" w:rsidP="00BD6D2B">
      <w:pPr>
        <w:spacing w:line="360" w:lineRule="auto"/>
        <w:ind w:firstLineChars="200" w:firstLine="480"/>
        <w:rPr>
          <w:rFonts w:ascii="新宋体" w:eastAsia="新宋体" w:hAnsi="新宋体" w:cs="新宋体"/>
          <w:sz w:val="24"/>
        </w:rPr>
      </w:pPr>
      <w:r w:rsidRPr="000165BF">
        <w:rPr>
          <w:rStyle w:val="a9"/>
          <w:rFonts w:ascii="新宋体" w:eastAsia="新宋体" w:hAnsi="新宋体" w:cs="新宋体" w:hint="eastAsia"/>
          <w:b w:val="0"/>
          <w:bCs w:val="0"/>
          <w:sz w:val="24"/>
        </w:rPr>
        <w:t>8.社会保障和就业</w:t>
      </w:r>
      <w:r w:rsidRPr="000165BF">
        <w:rPr>
          <w:rFonts w:ascii="新宋体" w:eastAsia="新宋体" w:hAnsi="新宋体" w:cs="新宋体" w:hint="eastAsia"/>
          <w:sz w:val="24"/>
        </w:rPr>
        <w:t>（类）行政事业</w:t>
      </w:r>
      <w:r w:rsidR="00B62490">
        <w:rPr>
          <w:rFonts w:ascii="新宋体" w:eastAsia="新宋体" w:hAnsi="新宋体" w:cs="新宋体" w:hint="eastAsia"/>
          <w:sz w:val="24"/>
        </w:rPr>
        <w:t>单位离退休（款）机关事业单位基本养老保险缴费支出（项）：</w:t>
      </w:r>
      <w:r w:rsidR="00BD6D2B">
        <w:rPr>
          <w:rFonts w:ascii="新宋体" w:eastAsia="新宋体" w:hAnsi="新宋体" w:cs="新宋体" w:hint="eastAsia"/>
          <w:sz w:val="24"/>
        </w:rPr>
        <w:t>反映</w:t>
      </w:r>
      <w:r w:rsidRPr="000165BF">
        <w:rPr>
          <w:rFonts w:ascii="新宋体" w:eastAsia="新宋体" w:hAnsi="新宋体" w:cs="新宋体" w:hint="eastAsia"/>
          <w:sz w:val="24"/>
        </w:rPr>
        <w:t>机关实施养老保险制度由单位缴纳的养老保险费的支出。</w:t>
      </w:r>
    </w:p>
    <w:p w:rsidR="00082473" w:rsidRPr="000165BF" w:rsidRDefault="002C6761" w:rsidP="00BD6D2B">
      <w:pPr>
        <w:spacing w:line="360" w:lineRule="auto"/>
        <w:ind w:firstLineChars="200" w:firstLine="480"/>
        <w:rPr>
          <w:rFonts w:ascii="新宋体" w:eastAsia="新宋体" w:hAnsi="新宋体" w:cs="新宋体"/>
          <w:sz w:val="24"/>
        </w:rPr>
      </w:pPr>
      <w:r w:rsidRPr="000165BF">
        <w:rPr>
          <w:rStyle w:val="a9"/>
          <w:rFonts w:ascii="新宋体" w:eastAsia="新宋体" w:hAnsi="新宋体" w:cs="新宋体" w:hint="eastAsia"/>
          <w:b w:val="0"/>
          <w:bCs w:val="0"/>
          <w:sz w:val="24"/>
        </w:rPr>
        <w:t>9.社会保障和就业</w:t>
      </w:r>
      <w:r w:rsidRPr="000165BF">
        <w:rPr>
          <w:rFonts w:ascii="新宋体" w:eastAsia="新宋体" w:hAnsi="新宋体" w:cs="新宋体" w:hint="eastAsia"/>
          <w:sz w:val="24"/>
        </w:rPr>
        <w:t>（类）抚恤（款）死亡抚恤（项）：</w:t>
      </w:r>
      <w:r w:rsidR="00B62490">
        <w:rPr>
          <w:rFonts w:ascii="新宋体" w:eastAsia="新宋体" w:hAnsi="新宋体" w:cs="新宋体" w:hint="eastAsia"/>
          <w:sz w:val="24"/>
        </w:rPr>
        <w:t>反映按规定用于烈士和牺牲、病故人员家属的一次性和定期抚恤金及丧葬费补助费</w:t>
      </w:r>
      <w:r w:rsidRPr="000165BF">
        <w:rPr>
          <w:rFonts w:ascii="新宋体" w:eastAsia="新宋体" w:hAnsi="新宋体" w:cs="新宋体" w:hint="eastAsia"/>
          <w:sz w:val="24"/>
        </w:rPr>
        <w:t>。</w:t>
      </w:r>
    </w:p>
    <w:p w:rsidR="00082473" w:rsidRPr="000165BF" w:rsidRDefault="002C6761" w:rsidP="00BD6D2B">
      <w:pPr>
        <w:spacing w:line="360" w:lineRule="auto"/>
        <w:ind w:firstLineChars="200" w:firstLine="480"/>
        <w:rPr>
          <w:rFonts w:ascii="新宋体" w:eastAsia="新宋体" w:hAnsi="新宋体" w:cs="新宋体"/>
          <w:sz w:val="24"/>
        </w:rPr>
      </w:pPr>
      <w:r w:rsidRPr="000165BF">
        <w:rPr>
          <w:rStyle w:val="a9"/>
          <w:rFonts w:ascii="新宋体" w:eastAsia="新宋体" w:hAnsi="新宋体" w:cs="新宋体" w:hint="eastAsia"/>
          <w:b w:val="0"/>
          <w:bCs w:val="0"/>
          <w:sz w:val="24"/>
        </w:rPr>
        <w:t>10.医疗卫生与计划生育（类</w:t>
      </w:r>
      <w:r w:rsidRPr="000165BF">
        <w:rPr>
          <w:rStyle w:val="a9"/>
          <w:rFonts w:ascii="新宋体" w:eastAsia="新宋体" w:hAnsi="新宋体" w:cs="新宋体" w:hint="eastAsia"/>
          <w:sz w:val="24"/>
        </w:rPr>
        <w:t>）</w:t>
      </w:r>
      <w:r w:rsidRPr="000165BF">
        <w:rPr>
          <w:rFonts w:ascii="新宋体" w:eastAsia="新宋体" w:hAnsi="新宋体" w:cs="新宋体" w:hint="eastAsia"/>
          <w:sz w:val="24"/>
        </w:rPr>
        <w:t>医疗保障（款）行政单位医疗（项）</w:t>
      </w:r>
      <w:r w:rsidRPr="000165BF">
        <w:rPr>
          <w:rStyle w:val="a9"/>
          <w:rFonts w:ascii="新宋体" w:eastAsia="新宋体" w:hAnsi="新宋体" w:cs="新宋体" w:hint="eastAsia"/>
          <w:sz w:val="24"/>
        </w:rPr>
        <w:t>:</w:t>
      </w:r>
      <w:r w:rsidR="00B62490">
        <w:rPr>
          <w:rFonts w:ascii="新宋体" w:eastAsia="新宋体" w:hAnsi="新宋体" w:cs="新宋体" w:hint="eastAsia"/>
          <w:sz w:val="24"/>
        </w:rPr>
        <w:t>反映财政部门集中安排的行政单位基本医疗保险缴费经费，未加医疗保险的行政单位的公费医疗经费，按国家规定享受离休人员、红军老战士待遇人员的医疗经费</w:t>
      </w:r>
      <w:r w:rsidRPr="000165BF">
        <w:rPr>
          <w:rFonts w:ascii="新宋体" w:eastAsia="新宋体" w:hAnsi="新宋体" w:cs="新宋体" w:hint="eastAsia"/>
          <w:sz w:val="24"/>
        </w:rPr>
        <w:t>。</w:t>
      </w:r>
    </w:p>
    <w:p w:rsidR="00B62490" w:rsidRDefault="002C6761" w:rsidP="00BD6D2B">
      <w:pPr>
        <w:spacing w:line="360" w:lineRule="auto"/>
        <w:ind w:firstLineChars="200" w:firstLine="480"/>
        <w:rPr>
          <w:rFonts w:ascii="新宋体" w:eastAsia="新宋体" w:hAnsi="新宋体" w:cs="新宋体"/>
          <w:sz w:val="24"/>
        </w:rPr>
      </w:pPr>
      <w:r w:rsidRPr="000165BF">
        <w:rPr>
          <w:rStyle w:val="a9"/>
          <w:rFonts w:ascii="新宋体" w:eastAsia="新宋体" w:hAnsi="新宋体" w:cs="新宋体" w:hint="eastAsia"/>
          <w:b w:val="0"/>
          <w:bCs w:val="0"/>
          <w:sz w:val="24"/>
        </w:rPr>
        <w:t>11.医疗卫生与计划生育（类）</w:t>
      </w:r>
      <w:r w:rsidRPr="000165BF">
        <w:rPr>
          <w:rFonts w:ascii="新宋体" w:eastAsia="新宋体" w:hAnsi="新宋体" w:cs="新宋体" w:hint="eastAsia"/>
          <w:sz w:val="24"/>
        </w:rPr>
        <w:t>医疗保障（款）事业单位医疗（项）</w:t>
      </w:r>
      <w:r w:rsidRPr="000165BF">
        <w:rPr>
          <w:rStyle w:val="a9"/>
          <w:rFonts w:ascii="新宋体" w:eastAsia="新宋体" w:hAnsi="新宋体" w:cs="新宋体" w:hint="eastAsia"/>
          <w:sz w:val="24"/>
        </w:rPr>
        <w:t>:</w:t>
      </w:r>
      <w:r w:rsidR="00B62490" w:rsidRPr="00B62490">
        <w:rPr>
          <w:rFonts w:ascii="新宋体" w:eastAsia="新宋体" w:hAnsi="新宋体" w:cs="新宋体" w:hint="eastAsia"/>
          <w:sz w:val="24"/>
        </w:rPr>
        <w:t xml:space="preserve"> </w:t>
      </w:r>
      <w:r w:rsidR="00B62490">
        <w:rPr>
          <w:rFonts w:ascii="新宋体" w:eastAsia="新宋体" w:hAnsi="新宋体" w:cs="新宋体" w:hint="eastAsia"/>
          <w:sz w:val="24"/>
        </w:rPr>
        <w:t>反映财政部门集中安排的事业单位基本医疗保险缴费经费，未参加医疗保险的事业单位的公费医疗经费，按国家规定享受离休人员待遇人员的医疗经费。</w:t>
      </w:r>
    </w:p>
    <w:p w:rsidR="00082473" w:rsidRPr="000165BF" w:rsidRDefault="00B62490" w:rsidP="00BD6D2B">
      <w:pPr>
        <w:spacing w:line="360" w:lineRule="auto"/>
        <w:ind w:firstLineChars="200" w:firstLine="480"/>
        <w:rPr>
          <w:rFonts w:ascii="新宋体" w:eastAsia="新宋体" w:hAnsi="新宋体" w:cs="新宋体"/>
          <w:sz w:val="24"/>
        </w:rPr>
      </w:pPr>
      <w:r w:rsidRPr="000165BF">
        <w:rPr>
          <w:rFonts w:ascii="新宋体" w:eastAsia="新宋体" w:hAnsi="新宋体" w:cs="新宋体" w:hint="eastAsia"/>
          <w:sz w:val="24"/>
        </w:rPr>
        <w:t xml:space="preserve"> </w:t>
      </w:r>
      <w:r w:rsidR="002C6761" w:rsidRPr="000165BF">
        <w:rPr>
          <w:rFonts w:ascii="新宋体" w:eastAsia="新宋体" w:hAnsi="新宋体" w:cs="新宋体" w:hint="eastAsia"/>
          <w:sz w:val="24"/>
        </w:rPr>
        <w:t>12.城乡社区支出（类）城乡社区规划与管理（款）城乡社区规划与管理（项）：</w:t>
      </w:r>
      <w:r w:rsidR="005C5529">
        <w:rPr>
          <w:rFonts w:ascii="新宋体" w:eastAsia="新宋体" w:hAnsi="新宋体" w:cs="新宋体" w:hint="eastAsia"/>
          <w:sz w:val="24"/>
        </w:rPr>
        <w:t>反映</w:t>
      </w:r>
      <w:r>
        <w:rPr>
          <w:rFonts w:ascii="新宋体" w:eastAsia="新宋体" w:hAnsi="新宋体" w:cs="新宋体" w:hint="eastAsia"/>
          <w:sz w:val="24"/>
        </w:rPr>
        <w:t>用于城乡社区管理</w:t>
      </w:r>
      <w:r w:rsidR="005C5529">
        <w:rPr>
          <w:rFonts w:ascii="新宋体" w:eastAsia="新宋体" w:hAnsi="新宋体" w:cs="新宋体" w:hint="eastAsia"/>
          <w:sz w:val="24"/>
        </w:rPr>
        <w:t>事务方面的支出。</w:t>
      </w:r>
    </w:p>
    <w:p w:rsidR="00082473" w:rsidRPr="000165BF" w:rsidRDefault="002C6761" w:rsidP="00BD6D2B">
      <w:pPr>
        <w:spacing w:line="360" w:lineRule="auto"/>
        <w:ind w:firstLineChars="200" w:firstLine="480"/>
        <w:rPr>
          <w:rFonts w:ascii="新宋体" w:eastAsia="新宋体" w:hAnsi="新宋体" w:cs="新宋体"/>
          <w:sz w:val="24"/>
        </w:rPr>
      </w:pPr>
      <w:r w:rsidRPr="000165BF">
        <w:rPr>
          <w:rFonts w:ascii="新宋体" w:eastAsia="新宋体" w:hAnsi="新宋体" w:cs="新宋体" w:hint="eastAsia"/>
          <w:bCs/>
          <w:sz w:val="24"/>
        </w:rPr>
        <w:t>13.城</w:t>
      </w:r>
      <w:r w:rsidRPr="000165BF">
        <w:rPr>
          <w:rFonts w:ascii="新宋体" w:eastAsia="新宋体" w:hAnsi="新宋体" w:cs="新宋体" w:hint="eastAsia"/>
          <w:sz w:val="24"/>
        </w:rPr>
        <w:t>乡社区支出（类）</w:t>
      </w:r>
      <w:r w:rsidR="005C5529" w:rsidRPr="000165BF">
        <w:rPr>
          <w:rFonts w:ascii="新宋体" w:eastAsia="新宋体" w:hAnsi="新宋体" w:cs="新宋体" w:hint="eastAsia"/>
          <w:sz w:val="24"/>
        </w:rPr>
        <w:t>其他城乡社区支出</w:t>
      </w:r>
      <w:r w:rsidRPr="000165BF">
        <w:rPr>
          <w:rFonts w:ascii="新宋体" w:eastAsia="新宋体" w:hAnsi="新宋体" w:cs="新宋体" w:hint="eastAsia"/>
          <w:sz w:val="24"/>
        </w:rPr>
        <w:t>（款）其他城乡社区支出（项）：</w:t>
      </w:r>
      <w:r w:rsidR="005C5529">
        <w:rPr>
          <w:rFonts w:ascii="新宋体" w:eastAsia="新宋体" w:hAnsi="新宋体" w:cs="新宋体" w:hint="eastAsia"/>
          <w:sz w:val="24"/>
        </w:rPr>
        <w:t>反映其他用于城乡社区方面的支出</w:t>
      </w:r>
      <w:r w:rsidRPr="000165BF">
        <w:rPr>
          <w:rFonts w:ascii="新宋体" w:eastAsia="新宋体" w:hAnsi="新宋体" w:cs="新宋体" w:hint="eastAsia"/>
          <w:sz w:val="24"/>
        </w:rPr>
        <w:t>。</w:t>
      </w:r>
    </w:p>
    <w:p w:rsidR="00082473" w:rsidRPr="000165BF" w:rsidRDefault="002C6761" w:rsidP="00BD6D2B">
      <w:pPr>
        <w:spacing w:line="360" w:lineRule="auto"/>
        <w:ind w:firstLineChars="200" w:firstLine="480"/>
        <w:rPr>
          <w:rFonts w:ascii="新宋体" w:eastAsia="新宋体" w:hAnsi="新宋体" w:cs="新宋体"/>
          <w:bCs/>
          <w:sz w:val="24"/>
        </w:rPr>
      </w:pPr>
      <w:r w:rsidRPr="000165BF">
        <w:rPr>
          <w:rFonts w:ascii="新宋体" w:eastAsia="新宋体" w:hAnsi="新宋体" w:cs="新宋体" w:hint="eastAsia"/>
          <w:bCs/>
          <w:sz w:val="24"/>
        </w:rPr>
        <w:t>14.商业服务业等支出（类）商业流通事务（款）一般行政管理事务（项）：</w:t>
      </w:r>
      <w:r w:rsidR="005C5529">
        <w:rPr>
          <w:rFonts w:ascii="新宋体" w:eastAsia="新宋体" w:hAnsi="新宋体" w:cs="新宋体" w:hint="eastAsia"/>
          <w:bCs/>
          <w:sz w:val="24"/>
        </w:rPr>
        <w:t>反映行政单位（包括实行公务员管理的事业单位）未单独设置顶级科目的其他项目支出</w:t>
      </w:r>
      <w:r w:rsidRPr="000165BF">
        <w:rPr>
          <w:rFonts w:ascii="新宋体" w:eastAsia="新宋体" w:hAnsi="新宋体" w:cs="新宋体" w:hint="eastAsia"/>
          <w:bCs/>
          <w:sz w:val="24"/>
        </w:rPr>
        <w:t>。</w:t>
      </w:r>
    </w:p>
    <w:p w:rsidR="00082473" w:rsidRPr="000165BF" w:rsidRDefault="002C6761" w:rsidP="00BD6D2B">
      <w:pPr>
        <w:spacing w:line="360" w:lineRule="auto"/>
        <w:ind w:firstLineChars="200" w:firstLine="480"/>
        <w:rPr>
          <w:rFonts w:ascii="新宋体" w:eastAsia="新宋体" w:hAnsi="新宋体" w:cs="新宋体"/>
          <w:bCs/>
          <w:sz w:val="24"/>
        </w:rPr>
      </w:pPr>
      <w:r w:rsidRPr="000165BF">
        <w:rPr>
          <w:rFonts w:ascii="新宋体" w:eastAsia="新宋体" w:hAnsi="新宋体" w:cs="新宋体" w:hint="eastAsia"/>
          <w:bCs/>
          <w:sz w:val="24"/>
        </w:rPr>
        <w:t>15.商业服务业等支出（类）商业流通事务（款）其他商业流通事务支出（项）：</w:t>
      </w:r>
      <w:r w:rsidR="005C5529">
        <w:rPr>
          <w:rFonts w:ascii="新宋体" w:eastAsia="新宋体" w:hAnsi="新宋体" w:cs="新宋体" w:hint="eastAsia"/>
          <w:bCs/>
          <w:sz w:val="24"/>
        </w:rPr>
        <w:t>反映项目用于其他商业流通事务方面的支出</w:t>
      </w:r>
      <w:r w:rsidRPr="000165BF">
        <w:rPr>
          <w:rFonts w:ascii="新宋体" w:eastAsia="新宋体" w:hAnsi="新宋体" w:cs="新宋体" w:hint="eastAsia"/>
          <w:bCs/>
          <w:sz w:val="24"/>
        </w:rPr>
        <w:t>。</w:t>
      </w:r>
    </w:p>
    <w:p w:rsidR="00082473" w:rsidRPr="000165BF" w:rsidRDefault="002C6761" w:rsidP="00BD6D2B">
      <w:pPr>
        <w:spacing w:line="360" w:lineRule="auto"/>
        <w:ind w:firstLineChars="200" w:firstLine="480"/>
        <w:rPr>
          <w:rFonts w:ascii="新宋体" w:eastAsia="新宋体" w:hAnsi="新宋体" w:cs="新宋体"/>
          <w:bCs/>
          <w:sz w:val="24"/>
        </w:rPr>
      </w:pPr>
      <w:r w:rsidRPr="000165BF">
        <w:rPr>
          <w:rFonts w:ascii="新宋体" w:eastAsia="新宋体" w:hAnsi="新宋体" w:cs="新宋体" w:hint="eastAsia"/>
          <w:bCs/>
          <w:sz w:val="24"/>
        </w:rPr>
        <w:t>16.商业服务业等支出（类）旅游业管理与服务支出（款）旅游宣传（项）：</w:t>
      </w:r>
      <w:r w:rsidR="005C5529">
        <w:rPr>
          <w:rFonts w:ascii="新宋体" w:eastAsia="新宋体" w:hAnsi="新宋体" w:cs="新宋体" w:hint="eastAsia"/>
          <w:bCs/>
          <w:sz w:val="24"/>
        </w:rPr>
        <w:t>反映在境内</w:t>
      </w:r>
      <w:proofErr w:type="gramStart"/>
      <w:r w:rsidR="005C5529">
        <w:rPr>
          <w:rFonts w:ascii="新宋体" w:eastAsia="新宋体" w:hAnsi="新宋体" w:cs="新宋体" w:hint="eastAsia"/>
          <w:bCs/>
          <w:sz w:val="24"/>
        </w:rPr>
        <w:t>外开展</w:t>
      </w:r>
      <w:proofErr w:type="gramEnd"/>
      <w:r w:rsidR="005C5529">
        <w:rPr>
          <w:rFonts w:ascii="新宋体" w:eastAsia="新宋体" w:hAnsi="新宋体" w:cs="新宋体" w:hint="eastAsia"/>
          <w:bCs/>
          <w:sz w:val="24"/>
        </w:rPr>
        <w:t>各类旅游宣传促销活动的支出，包括</w:t>
      </w:r>
      <w:r w:rsidR="00D9755C">
        <w:rPr>
          <w:rFonts w:ascii="新宋体" w:eastAsia="新宋体" w:hAnsi="新宋体" w:cs="新宋体" w:hint="eastAsia"/>
          <w:bCs/>
          <w:sz w:val="24"/>
        </w:rPr>
        <w:t>驻外机构宣传费、境外宣传促销费，境内宣传促销费，海外记者及旅行商接待费，旅游宣传品制作费及设备购置费等</w:t>
      </w:r>
      <w:r w:rsidRPr="000165BF">
        <w:rPr>
          <w:rFonts w:ascii="新宋体" w:eastAsia="新宋体" w:hAnsi="新宋体" w:cs="新宋体" w:hint="eastAsia"/>
          <w:bCs/>
          <w:sz w:val="24"/>
        </w:rPr>
        <w:t>。</w:t>
      </w:r>
    </w:p>
    <w:p w:rsidR="00082473" w:rsidRPr="000165BF" w:rsidRDefault="002C6761" w:rsidP="00BD6D2B">
      <w:pPr>
        <w:spacing w:line="360" w:lineRule="auto"/>
        <w:ind w:firstLineChars="200" w:firstLine="480"/>
        <w:rPr>
          <w:rFonts w:ascii="新宋体" w:eastAsia="新宋体" w:hAnsi="新宋体" w:cs="新宋体"/>
          <w:bCs/>
          <w:sz w:val="24"/>
        </w:rPr>
      </w:pPr>
      <w:r w:rsidRPr="000165BF">
        <w:rPr>
          <w:rFonts w:ascii="新宋体" w:eastAsia="新宋体" w:hAnsi="新宋体" w:cs="新宋体" w:hint="eastAsia"/>
          <w:bCs/>
          <w:sz w:val="24"/>
        </w:rPr>
        <w:t>17、商业服务业等支出（类）旅游业管理与服务支出（款）其他旅游业管理与服务支出（项）：</w:t>
      </w:r>
      <w:r w:rsidR="00D9755C">
        <w:rPr>
          <w:rFonts w:ascii="新宋体" w:eastAsia="新宋体" w:hAnsi="新宋体" w:cs="新宋体" w:hint="eastAsia"/>
          <w:bCs/>
          <w:sz w:val="24"/>
        </w:rPr>
        <w:t>反映其他用于旅游业管理与服务方面的支出</w:t>
      </w:r>
      <w:r w:rsidRPr="000165BF">
        <w:rPr>
          <w:rFonts w:ascii="新宋体" w:eastAsia="新宋体" w:hAnsi="新宋体" w:cs="新宋体" w:hint="eastAsia"/>
          <w:bCs/>
          <w:sz w:val="24"/>
        </w:rPr>
        <w:t>。</w:t>
      </w:r>
    </w:p>
    <w:p w:rsidR="00082473" w:rsidRPr="000165BF" w:rsidRDefault="002C6761" w:rsidP="00BD6D2B">
      <w:pPr>
        <w:spacing w:line="360" w:lineRule="auto"/>
        <w:ind w:firstLineChars="200" w:firstLine="480"/>
        <w:rPr>
          <w:rFonts w:ascii="新宋体" w:eastAsia="新宋体" w:hAnsi="新宋体" w:cs="新宋体"/>
          <w:bCs/>
          <w:sz w:val="24"/>
        </w:rPr>
      </w:pPr>
      <w:r w:rsidRPr="000165BF">
        <w:rPr>
          <w:rFonts w:ascii="新宋体" w:eastAsia="新宋体" w:hAnsi="新宋体" w:cs="新宋体" w:hint="eastAsia"/>
          <w:bCs/>
          <w:sz w:val="24"/>
        </w:rPr>
        <w:t>18、商业服务业等支出（类）涉外发展服务支出（款）其他涉外发展服务支出（项）：</w:t>
      </w:r>
      <w:r w:rsidR="00D9755C">
        <w:rPr>
          <w:rFonts w:ascii="新宋体" w:eastAsia="新宋体" w:hAnsi="新宋体" w:cs="新宋体" w:hint="eastAsia"/>
          <w:bCs/>
          <w:sz w:val="24"/>
        </w:rPr>
        <w:t>反映用于其他项目旅游业管理与服务方面的支出</w:t>
      </w:r>
      <w:r w:rsidRPr="000165BF">
        <w:rPr>
          <w:rFonts w:ascii="新宋体" w:eastAsia="新宋体" w:hAnsi="新宋体" w:cs="新宋体" w:hint="eastAsia"/>
          <w:bCs/>
          <w:sz w:val="24"/>
        </w:rPr>
        <w:t>。</w:t>
      </w:r>
    </w:p>
    <w:p w:rsidR="00082473" w:rsidRPr="000165BF" w:rsidRDefault="002C6761" w:rsidP="00BD6D2B">
      <w:pPr>
        <w:spacing w:line="360" w:lineRule="auto"/>
        <w:ind w:firstLineChars="150" w:firstLine="360"/>
        <w:rPr>
          <w:rFonts w:ascii="新宋体" w:eastAsia="新宋体" w:hAnsi="新宋体" w:cs="新宋体"/>
          <w:bCs/>
          <w:sz w:val="24"/>
        </w:rPr>
      </w:pPr>
      <w:r w:rsidRPr="000165BF">
        <w:rPr>
          <w:rFonts w:ascii="新宋体" w:eastAsia="新宋体" w:hAnsi="新宋体" w:cs="新宋体" w:hint="eastAsia"/>
          <w:bCs/>
          <w:sz w:val="24"/>
        </w:rPr>
        <w:t>19、住房保障支出（类）住房改革支出（款）住房公积金（项）：</w:t>
      </w:r>
      <w:r w:rsidR="00D9755C">
        <w:rPr>
          <w:rFonts w:ascii="新宋体" w:eastAsia="新宋体" w:hAnsi="新宋体" w:cs="新宋体" w:hint="eastAsia"/>
          <w:bCs/>
          <w:sz w:val="24"/>
        </w:rPr>
        <w:t>反映行政事业单位</w:t>
      </w:r>
      <w:r w:rsidR="00D9755C">
        <w:rPr>
          <w:rFonts w:ascii="新宋体" w:eastAsia="新宋体" w:hAnsi="新宋体" w:cs="新宋体" w:hint="eastAsia"/>
          <w:bCs/>
          <w:sz w:val="24"/>
        </w:rPr>
        <w:lastRenderedPageBreak/>
        <w:t>按人力资源</w:t>
      </w:r>
      <w:r w:rsidR="00351D6D">
        <w:rPr>
          <w:rFonts w:ascii="新宋体" w:eastAsia="新宋体" w:hAnsi="新宋体" w:cs="新宋体" w:hint="eastAsia"/>
          <w:bCs/>
          <w:sz w:val="24"/>
        </w:rPr>
        <w:t>和社会保障部、财政部规定的基本工资和津贴补贴以及规定比例为职工缴纳的住房公积金</w:t>
      </w:r>
      <w:r w:rsidRPr="000165BF">
        <w:rPr>
          <w:rFonts w:ascii="新宋体" w:eastAsia="新宋体" w:hAnsi="新宋体" w:cs="新宋体" w:hint="eastAsia"/>
          <w:bCs/>
          <w:sz w:val="24"/>
        </w:rPr>
        <w:t>。</w:t>
      </w:r>
    </w:p>
    <w:p w:rsidR="00082473" w:rsidRPr="000165BF" w:rsidRDefault="002C6761" w:rsidP="00BD6D2B">
      <w:pPr>
        <w:spacing w:line="360" w:lineRule="auto"/>
        <w:ind w:firstLineChars="150" w:firstLine="360"/>
        <w:rPr>
          <w:rFonts w:ascii="新宋体" w:eastAsia="新宋体" w:hAnsi="新宋体" w:cs="新宋体"/>
          <w:bCs/>
          <w:sz w:val="24"/>
        </w:rPr>
      </w:pPr>
      <w:r w:rsidRPr="000165BF">
        <w:rPr>
          <w:rFonts w:ascii="新宋体" w:eastAsia="新宋体" w:hAnsi="新宋体" w:cs="新宋体" w:hint="eastAsia"/>
          <w:bCs/>
          <w:sz w:val="24"/>
        </w:rPr>
        <w:t>20.年末结转和结余：指本年度或以前年度预算安排，因客观条件发生变化无法按原计划实施，需延迟到以后年度按有关规定继续使用的资金。</w:t>
      </w:r>
    </w:p>
    <w:p w:rsidR="00082473" w:rsidRPr="000165BF" w:rsidRDefault="002C6761" w:rsidP="00BD6D2B">
      <w:pPr>
        <w:spacing w:line="360" w:lineRule="auto"/>
        <w:ind w:firstLineChars="150" w:firstLine="360"/>
        <w:rPr>
          <w:rFonts w:ascii="新宋体" w:eastAsia="新宋体" w:hAnsi="新宋体" w:cs="新宋体"/>
          <w:sz w:val="24"/>
        </w:rPr>
      </w:pPr>
      <w:r w:rsidRPr="000165BF">
        <w:rPr>
          <w:rFonts w:ascii="新宋体" w:eastAsia="新宋体" w:hAnsi="新宋体" w:cs="新宋体" w:hint="eastAsia"/>
          <w:bCs/>
          <w:sz w:val="24"/>
        </w:rPr>
        <w:t>21.基本支出：指为保障机构正常运转、完成日常工作任务而发生的人员支</w:t>
      </w:r>
      <w:r w:rsidRPr="000165BF">
        <w:rPr>
          <w:rFonts w:ascii="新宋体" w:eastAsia="新宋体" w:hAnsi="新宋体" w:cs="新宋体" w:hint="eastAsia"/>
          <w:sz w:val="24"/>
        </w:rPr>
        <w:t>出和公用支出。</w:t>
      </w:r>
    </w:p>
    <w:p w:rsidR="00082473" w:rsidRPr="000165BF" w:rsidRDefault="002C6761" w:rsidP="00BD6D2B">
      <w:pPr>
        <w:spacing w:line="360" w:lineRule="auto"/>
        <w:ind w:firstLineChars="150" w:firstLine="360"/>
        <w:rPr>
          <w:rFonts w:ascii="新宋体" w:eastAsia="新宋体" w:hAnsi="新宋体" w:cs="新宋体"/>
          <w:sz w:val="24"/>
        </w:rPr>
      </w:pPr>
      <w:r w:rsidRPr="000165BF">
        <w:rPr>
          <w:rFonts w:ascii="新宋体" w:eastAsia="新宋体" w:hAnsi="新宋体" w:cs="新宋体" w:hint="eastAsia"/>
          <w:sz w:val="24"/>
        </w:rPr>
        <w:t>22.项目支出：指在基本支出之外为完成特定行政任务和事业发展目标所发生的支出。</w:t>
      </w:r>
    </w:p>
    <w:p w:rsidR="00082473" w:rsidRPr="000165BF" w:rsidRDefault="002C6761" w:rsidP="00BD6D2B">
      <w:pPr>
        <w:spacing w:line="360" w:lineRule="auto"/>
        <w:ind w:firstLineChars="150" w:firstLine="360"/>
        <w:rPr>
          <w:rFonts w:ascii="新宋体" w:eastAsia="新宋体" w:hAnsi="新宋体" w:cs="新宋体"/>
          <w:sz w:val="24"/>
        </w:rPr>
      </w:pPr>
      <w:r w:rsidRPr="000165BF">
        <w:rPr>
          <w:rFonts w:ascii="新宋体" w:eastAsia="新宋体" w:hAnsi="新宋体" w:cs="新宋体" w:hint="eastAsia"/>
          <w:sz w:val="24"/>
        </w:rPr>
        <w:t>23.“三公”经费：纳入市级财政预决算管理的“三公”经费，是指部门用财政拨款安排的因公出国（境）费、公务用车购置及运行费和公务接待费。其中：因公出国（境）反映单位公务出国（境）的国际旅费、国外城市间交通费、住宿费、伙食费、培训费、公杂费等支出；公务用车购置及运行</w:t>
      </w:r>
      <w:proofErr w:type="gramStart"/>
      <w:r w:rsidRPr="000165BF">
        <w:rPr>
          <w:rFonts w:ascii="新宋体" w:eastAsia="新宋体" w:hAnsi="新宋体" w:cs="新宋体" w:hint="eastAsia"/>
          <w:sz w:val="24"/>
        </w:rPr>
        <w:t>费反映</w:t>
      </w:r>
      <w:proofErr w:type="gramEnd"/>
      <w:r w:rsidRPr="000165BF">
        <w:rPr>
          <w:rFonts w:ascii="新宋体" w:eastAsia="新宋体" w:hAnsi="新宋体" w:cs="新宋体" w:hint="eastAsia"/>
          <w:sz w:val="24"/>
        </w:rPr>
        <w:t>单位公务用车车辆购置支出（</w:t>
      </w:r>
      <w:proofErr w:type="gramStart"/>
      <w:r w:rsidRPr="000165BF">
        <w:rPr>
          <w:rFonts w:ascii="新宋体" w:eastAsia="新宋体" w:hAnsi="新宋体" w:cs="新宋体" w:hint="eastAsia"/>
          <w:sz w:val="24"/>
        </w:rPr>
        <w:t>含车辆</w:t>
      </w:r>
      <w:proofErr w:type="gramEnd"/>
      <w:r w:rsidRPr="000165BF">
        <w:rPr>
          <w:rFonts w:ascii="新宋体" w:eastAsia="新宋体" w:hAnsi="新宋体" w:cs="新宋体" w:hint="eastAsia"/>
          <w:sz w:val="24"/>
        </w:rPr>
        <w:t>购置税）及租用费、燃料费、维修费、过路过桥费、保险费、安全奖励费用等支出；公务接待</w:t>
      </w:r>
      <w:proofErr w:type="gramStart"/>
      <w:r w:rsidRPr="000165BF">
        <w:rPr>
          <w:rFonts w:ascii="新宋体" w:eastAsia="新宋体" w:hAnsi="新宋体" w:cs="新宋体" w:hint="eastAsia"/>
          <w:sz w:val="24"/>
        </w:rPr>
        <w:t>费反映</w:t>
      </w:r>
      <w:proofErr w:type="gramEnd"/>
      <w:r w:rsidRPr="000165BF">
        <w:rPr>
          <w:rFonts w:ascii="新宋体" w:eastAsia="新宋体" w:hAnsi="新宋体" w:cs="新宋体" w:hint="eastAsia"/>
          <w:sz w:val="24"/>
        </w:rPr>
        <w:t>单位按规定开支的各类公务接待（含外宾接待）支出。</w:t>
      </w:r>
    </w:p>
    <w:p w:rsidR="00082473" w:rsidRPr="000165BF" w:rsidRDefault="002C6761" w:rsidP="00BD6D2B">
      <w:pPr>
        <w:spacing w:line="360" w:lineRule="auto"/>
        <w:ind w:firstLineChars="150" w:firstLine="360"/>
        <w:rPr>
          <w:rFonts w:ascii="新宋体" w:eastAsia="新宋体" w:hAnsi="新宋体" w:cs="新宋体"/>
          <w:sz w:val="24"/>
        </w:rPr>
      </w:pPr>
      <w:r w:rsidRPr="000165BF">
        <w:rPr>
          <w:rFonts w:ascii="新宋体" w:eastAsia="新宋体" w:hAnsi="新宋体" w:cs="新宋体" w:hint="eastAsia"/>
          <w:sz w:val="24"/>
        </w:rPr>
        <w:t>24.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082473" w:rsidRPr="000165BF" w:rsidRDefault="00082473" w:rsidP="00BD6D2B">
      <w:pPr>
        <w:spacing w:line="360" w:lineRule="auto"/>
        <w:ind w:firstLineChars="150" w:firstLine="360"/>
        <w:rPr>
          <w:rFonts w:ascii="新宋体" w:eastAsia="新宋体" w:hAnsi="新宋体" w:cs="新宋体"/>
          <w:sz w:val="24"/>
        </w:rPr>
      </w:pPr>
    </w:p>
    <w:p w:rsidR="00082473" w:rsidRPr="000165BF" w:rsidRDefault="00082473" w:rsidP="00BD6D2B">
      <w:pPr>
        <w:spacing w:line="360" w:lineRule="auto"/>
        <w:ind w:firstLineChars="200" w:firstLine="482"/>
        <w:rPr>
          <w:rFonts w:ascii="新宋体" w:eastAsia="新宋体" w:hAnsi="新宋体" w:cs="仿宋_GB2312"/>
          <w:b/>
          <w:sz w:val="24"/>
        </w:rPr>
      </w:pPr>
    </w:p>
    <w:p w:rsidR="00082473" w:rsidRPr="000165BF" w:rsidRDefault="00082473" w:rsidP="00BD6D2B">
      <w:pPr>
        <w:pStyle w:val="Default"/>
        <w:spacing w:line="360" w:lineRule="auto"/>
        <w:ind w:firstLineChars="200" w:firstLine="480"/>
        <w:jc w:val="both"/>
        <w:rPr>
          <w:rFonts w:ascii="新宋体" w:eastAsia="新宋体" w:hAnsi="新宋体" w:cs="仿宋_GB2312"/>
          <w:color w:val="auto"/>
        </w:rPr>
      </w:pPr>
    </w:p>
    <w:sectPr w:rsidR="00082473" w:rsidRPr="000165BF" w:rsidSect="00082473">
      <w:pgSz w:w="11906" w:h="16838"/>
      <w:pgMar w:top="2098" w:right="1247" w:bottom="1871" w:left="1588" w:header="851" w:footer="850"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761" w:rsidRDefault="002C6761" w:rsidP="002C6761">
      <w:r>
        <w:separator/>
      </w:r>
    </w:p>
  </w:endnote>
  <w:endnote w:type="continuationSeparator" w:id="1">
    <w:p w:rsidR="002C6761" w:rsidRDefault="002C6761" w:rsidP="002C6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新宋体">
    <w:panose1 w:val="02010609030101010101"/>
    <w:charset w:val="86"/>
    <w:family w:val="modern"/>
    <w:pitch w:val="fixed"/>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761" w:rsidRDefault="002C6761" w:rsidP="002C6761">
      <w:r>
        <w:separator/>
      </w:r>
    </w:p>
  </w:footnote>
  <w:footnote w:type="continuationSeparator" w:id="1">
    <w:p w:rsidR="002C6761" w:rsidRDefault="002C6761" w:rsidP="002C67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7F89"/>
    <w:rsid w:val="0000639B"/>
    <w:rsid w:val="00006B21"/>
    <w:rsid w:val="00011679"/>
    <w:rsid w:val="00013AF2"/>
    <w:rsid w:val="000141B2"/>
    <w:rsid w:val="000165BF"/>
    <w:rsid w:val="000215B0"/>
    <w:rsid w:val="00033B0F"/>
    <w:rsid w:val="000465AA"/>
    <w:rsid w:val="00047158"/>
    <w:rsid w:val="000502F5"/>
    <w:rsid w:val="00052DAB"/>
    <w:rsid w:val="00056CCE"/>
    <w:rsid w:val="000610C8"/>
    <w:rsid w:val="000622E0"/>
    <w:rsid w:val="00063A47"/>
    <w:rsid w:val="0006583C"/>
    <w:rsid w:val="00065C35"/>
    <w:rsid w:val="00066E0F"/>
    <w:rsid w:val="00067625"/>
    <w:rsid w:val="00071E2B"/>
    <w:rsid w:val="00072C0B"/>
    <w:rsid w:val="00075970"/>
    <w:rsid w:val="0008225A"/>
    <w:rsid w:val="00082473"/>
    <w:rsid w:val="0008399A"/>
    <w:rsid w:val="00086432"/>
    <w:rsid w:val="000905D0"/>
    <w:rsid w:val="000923C3"/>
    <w:rsid w:val="000937DF"/>
    <w:rsid w:val="00096F86"/>
    <w:rsid w:val="000970B9"/>
    <w:rsid w:val="000A170B"/>
    <w:rsid w:val="000B195F"/>
    <w:rsid w:val="000C0588"/>
    <w:rsid w:val="000C51CC"/>
    <w:rsid w:val="000D12BA"/>
    <w:rsid w:val="000E0222"/>
    <w:rsid w:val="000E375B"/>
    <w:rsid w:val="000E58A2"/>
    <w:rsid w:val="000E7BBC"/>
    <w:rsid w:val="000F3684"/>
    <w:rsid w:val="000F7032"/>
    <w:rsid w:val="001051AD"/>
    <w:rsid w:val="00107BF4"/>
    <w:rsid w:val="00107D40"/>
    <w:rsid w:val="00111C03"/>
    <w:rsid w:val="001121FF"/>
    <w:rsid w:val="0012009C"/>
    <w:rsid w:val="001201C9"/>
    <w:rsid w:val="001202B6"/>
    <w:rsid w:val="0012040D"/>
    <w:rsid w:val="00124B5C"/>
    <w:rsid w:val="0013353E"/>
    <w:rsid w:val="00133EF0"/>
    <w:rsid w:val="00135BFE"/>
    <w:rsid w:val="001360B1"/>
    <w:rsid w:val="00140367"/>
    <w:rsid w:val="00140BC2"/>
    <w:rsid w:val="00150DA2"/>
    <w:rsid w:val="00156555"/>
    <w:rsid w:val="0017138B"/>
    <w:rsid w:val="0017217B"/>
    <w:rsid w:val="00172E9F"/>
    <w:rsid w:val="0017371A"/>
    <w:rsid w:val="00174B11"/>
    <w:rsid w:val="00175FDE"/>
    <w:rsid w:val="001772C9"/>
    <w:rsid w:val="00177472"/>
    <w:rsid w:val="00185E7C"/>
    <w:rsid w:val="00192532"/>
    <w:rsid w:val="00192A67"/>
    <w:rsid w:val="00197BA5"/>
    <w:rsid w:val="001A5BFA"/>
    <w:rsid w:val="001A6E61"/>
    <w:rsid w:val="001D019D"/>
    <w:rsid w:val="001D234D"/>
    <w:rsid w:val="001F1D2E"/>
    <w:rsid w:val="001F46A2"/>
    <w:rsid w:val="001F4838"/>
    <w:rsid w:val="002055D5"/>
    <w:rsid w:val="00205684"/>
    <w:rsid w:val="00211A57"/>
    <w:rsid w:val="002142D4"/>
    <w:rsid w:val="002144A3"/>
    <w:rsid w:val="00214611"/>
    <w:rsid w:val="00214B0B"/>
    <w:rsid w:val="0021753A"/>
    <w:rsid w:val="002207EB"/>
    <w:rsid w:val="002230FA"/>
    <w:rsid w:val="00223673"/>
    <w:rsid w:val="00224823"/>
    <w:rsid w:val="00225925"/>
    <w:rsid w:val="002356F0"/>
    <w:rsid w:val="00240B68"/>
    <w:rsid w:val="00242401"/>
    <w:rsid w:val="00245BEA"/>
    <w:rsid w:val="00246987"/>
    <w:rsid w:val="00257D94"/>
    <w:rsid w:val="00262508"/>
    <w:rsid w:val="002628B1"/>
    <w:rsid w:val="00263A4E"/>
    <w:rsid w:val="002813B4"/>
    <w:rsid w:val="0028246A"/>
    <w:rsid w:val="00296BF0"/>
    <w:rsid w:val="002A53C1"/>
    <w:rsid w:val="002A703C"/>
    <w:rsid w:val="002A737B"/>
    <w:rsid w:val="002B25B8"/>
    <w:rsid w:val="002B379C"/>
    <w:rsid w:val="002B5786"/>
    <w:rsid w:val="002C2667"/>
    <w:rsid w:val="002C64AB"/>
    <w:rsid w:val="002C6761"/>
    <w:rsid w:val="002D5CB7"/>
    <w:rsid w:val="002F402C"/>
    <w:rsid w:val="002F47EE"/>
    <w:rsid w:val="002F727C"/>
    <w:rsid w:val="00300F23"/>
    <w:rsid w:val="003027FB"/>
    <w:rsid w:val="003055FE"/>
    <w:rsid w:val="003111AC"/>
    <w:rsid w:val="00313E82"/>
    <w:rsid w:val="003150FA"/>
    <w:rsid w:val="00324C95"/>
    <w:rsid w:val="0033014C"/>
    <w:rsid w:val="00330AF0"/>
    <w:rsid w:val="00333F77"/>
    <w:rsid w:val="00336FFE"/>
    <w:rsid w:val="00341C2F"/>
    <w:rsid w:val="0034313C"/>
    <w:rsid w:val="00343DE0"/>
    <w:rsid w:val="0034422D"/>
    <w:rsid w:val="00345770"/>
    <w:rsid w:val="0035046B"/>
    <w:rsid w:val="00351D6D"/>
    <w:rsid w:val="00360845"/>
    <w:rsid w:val="003633AF"/>
    <w:rsid w:val="00364C5A"/>
    <w:rsid w:val="00366C08"/>
    <w:rsid w:val="00370228"/>
    <w:rsid w:val="0037336A"/>
    <w:rsid w:val="003754DD"/>
    <w:rsid w:val="00382CD5"/>
    <w:rsid w:val="00383D7B"/>
    <w:rsid w:val="003842A9"/>
    <w:rsid w:val="003863AF"/>
    <w:rsid w:val="003A3DC0"/>
    <w:rsid w:val="003A6602"/>
    <w:rsid w:val="003A7595"/>
    <w:rsid w:val="003B0128"/>
    <w:rsid w:val="003B6D5E"/>
    <w:rsid w:val="003C2AA2"/>
    <w:rsid w:val="003C3E26"/>
    <w:rsid w:val="003D5870"/>
    <w:rsid w:val="003E03A8"/>
    <w:rsid w:val="003F0DD6"/>
    <w:rsid w:val="003F2987"/>
    <w:rsid w:val="003F2EC6"/>
    <w:rsid w:val="003F5481"/>
    <w:rsid w:val="00402425"/>
    <w:rsid w:val="0041604A"/>
    <w:rsid w:val="0042042B"/>
    <w:rsid w:val="00421965"/>
    <w:rsid w:val="004300EF"/>
    <w:rsid w:val="0043352A"/>
    <w:rsid w:val="00444D50"/>
    <w:rsid w:val="00445192"/>
    <w:rsid w:val="0044619F"/>
    <w:rsid w:val="0046162A"/>
    <w:rsid w:val="00470CCD"/>
    <w:rsid w:val="0047714C"/>
    <w:rsid w:val="004818D6"/>
    <w:rsid w:val="0049779D"/>
    <w:rsid w:val="004A4254"/>
    <w:rsid w:val="004A763F"/>
    <w:rsid w:val="004A76CF"/>
    <w:rsid w:val="004B46E1"/>
    <w:rsid w:val="004B4E7E"/>
    <w:rsid w:val="004B5388"/>
    <w:rsid w:val="004B6347"/>
    <w:rsid w:val="004C161F"/>
    <w:rsid w:val="004C2D0B"/>
    <w:rsid w:val="004C2E8B"/>
    <w:rsid w:val="004D6172"/>
    <w:rsid w:val="004E3574"/>
    <w:rsid w:val="004E7A95"/>
    <w:rsid w:val="004F4E16"/>
    <w:rsid w:val="0050047A"/>
    <w:rsid w:val="00502F35"/>
    <w:rsid w:val="005111CE"/>
    <w:rsid w:val="00515B44"/>
    <w:rsid w:val="00515BF2"/>
    <w:rsid w:val="00524510"/>
    <w:rsid w:val="00526823"/>
    <w:rsid w:val="0053357E"/>
    <w:rsid w:val="005408F4"/>
    <w:rsid w:val="005419F8"/>
    <w:rsid w:val="00546767"/>
    <w:rsid w:val="00556272"/>
    <w:rsid w:val="0056432B"/>
    <w:rsid w:val="005666F4"/>
    <w:rsid w:val="00566B83"/>
    <w:rsid w:val="005718C7"/>
    <w:rsid w:val="00571BDD"/>
    <w:rsid w:val="00582C1B"/>
    <w:rsid w:val="005866D9"/>
    <w:rsid w:val="005874F8"/>
    <w:rsid w:val="00594205"/>
    <w:rsid w:val="0059563A"/>
    <w:rsid w:val="005A0889"/>
    <w:rsid w:val="005A3890"/>
    <w:rsid w:val="005A3C78"/>
    <w:rsid w:val="005A52FB"/>
    <w:rsid w:val="005B39A7"/>
    <w:rsid w:val="005B778F"/>
    <w:rsid w:val="005C5529"/>
    <w:rsid w:val="005C5636"/>
    <w:rsid w:val="005D193C"/>
    <w:rsid w:val="005D2BDE"/>
    <w:rsid w:val="005D338E"/>
    <w:rsid w:val="005E1AC8"/>
    <w:rsid w:val="005F3638"/>
    <w:rsid w:val="00612E2C"/>
    <w:rsid w:val="00617CD1"/>
    <w:rsid w:val="0063058F"/>
    <w:rsid w:val="00633285"/>
    <w:rsid w:val="0064120B"/>
    <w:rsid w:val="0064627C"/>
    <w:rsid w:val="00652046"/>
    <w:rsid w:val="0066437B"/>
    <w:rsid w:val="0066711D"/>
    <w:rsid w:val="00667620"/>
    <w:rsid w:val="0067155F"/>
    <w:rsid w:val="006730BB"/>
    <w:rsid w:val="00675562"/>
    <w:rsid w:val="00681355"/>
    <w:rsid w:val="00690CCC"/>
    <w:rsid w:val="00693449"/>
    <w:rsid w:val="00693E0C"/>
    <w:rsid w:val="006A09A2"/>
    <w:rsid w:val="006A7512"/>
    <w:rsid w:val="006B1C2D"/>
    <w:rsid w:val="006B3DCB"/>
    <w:rsid w:val="006B6032"/>
    <w:rsid w:val="006C37D6"/>
    <w:rsid w:val="006C5A67"/>
    <w:rsid w:val="006D1963"/>
    <w:rsid w:val="006E0298"/>
    <w:rsid w:val="006E175A"/>
    <w:rsid w:val="006E1F70"/>
    <w:rsid w:val="006E46F1"/>
    <w:rsid w:val="006F2707"/>
    <w:rsid w:val="006F312C"/>
    <w:rsid w:val="006F4EF3"/>
    <w:rsid w:val="00717494"/>
    <w:rsid w:val="007215B8"/>
    <w:rsid w:val="00721C2B"/>
    <w:rsid w:val="00722CB4"/>
    <w:rsid w:val="00722F52"/>
    <w:rsid w:val="007248B2"/>
    <w:rsid w:val="007576CD"/>
    <w:rsid w:val="007601E9"/>
    <w:rsid w:val="00760909"/>
    <w:rsid w:val="00767F45"/>
    <w:rsid w:val="00770E3A"/>
    <w:rsid w:val="00772934"/>
    <w:rsid w:val="007902FF"/>
    <w:rsid w:val="00797D12"/>
    <w:rsid w:val="007A0465"/>
    <w:rsid w:val="007A1AA8"/>
    <w:rsid w:val="007B37E4"/>
    <w:rsid w:val="007B54DE"/>
    <w:rsid w:val="007B6A51"/>
    <w:rsid w:val="007C204A"/>
    <w:rsid w:val="007C399E"/>
    <w:rsid w:val="007C6651"/>
    <w:rsid w:val="007C7C09"/>
    <w:rsid w:val="007D1F2D"/>
    <w:rsid w:val="007D7A6A"/>
    <w:rsid w:val="007D7B38"/>
    <w:rsid w:val="007E1EE5"/>
    <w:rsid w:val="007E2EF6"/>
    <w:rsid w:val="007E3449"/>
    <w:rsid w:val="007E70FA"/>
    <w:rsid w:val="007F3A6D"/>
    <w:rsid w:val="007F4869"/>
    <w:rsid w:val="00804F7F"/>
    <w:rsid w:val="0080681A"/>
    <w:rsid w:val="00807D8E"/>
    <w:rsid w:val="00812A5C"/>
    <w:rsid w:val="00820539"/>
    <w:rsid w:val="00822240"/>
    <w:rsid w:val="00825E23"/>
    <w:rsid w:val="00831948"/>
    <w:rsid w:val="008360A4"/>
    <w:rsid w:val="0084063B"/>
    <w:rsid w:val="008570BA"/>
    <w:rsid w:val="00857959"/>
    <w:rsid w:val="008611A1"/>
    <w:rsid w:val="00862C6B"/>
    <w:rsid w:val="00870210"/>
    <w:rsid w:val="00872AC9"/>
    <w:rsid w:val="008750AB"/>
    <w:rsid w:val="00882895"/>
    <w:rsid w:val="00894084"/>
    <w:rsid w:val="00894548"/>
    <w:rsid w:val="008A0434"/>
    <w:rsid w:val="008A2363"/>
    <w:rsid w:val="008B74F2"/>
    <w:rsid w:val="008C5DB4"/>
    <w:rsid w:val="008D1874"/>
    <w:rsid w:val="008D2172"/>
    <w:rsid w:val="008D49F3"/>
    <w:rsid w:val="008D5B0B"/>
    <w:rsid w:val="008E25A5"/>
    <w:rsid w:val="008E7F16"/>
    <w:rsid w:val="008F2402"/>
    <w:rsid w:val="008F6B56"/>
    <w:rsid w:val="00907F11"/>
    <w:rsid w:val="009105CF"/>
    <w:rsid w:val="009210D1"/>
    <w:rsid w:val="00921EFE"/>
    <w:rsid w:val="009361F0"/>
    <w:rsid w:val="00942EFF"/>
    <w:rsid w:val="00943BD2"/>
    <w:rsid w:val="00952DF7"/>
    <w:rsid w:val="00953F38"/>
    <w:rsid w:val="00957A75"/>
    <w:rsid w:val="00957ED8"/>
    <w:rsid w:val="009663EA"/>
    <w:rsid w:val="00966808"/>
    <w:rsid w:val="00967B30"/>
    <w:rsid w:val="00972E69"/>
    <w:rsid w:val="00974393"/>
    <w:rsid w:val="0097447D"/>
    <w:rsid w:val="00976C22"/>
    <w:rsid w:val="009829E9"/>
    <w:rsid w:val="009A08EA"/>
    <w:rsid w:val="009A1F16"/>
    <w:rsid w:val="009C4E8E"/>
    <w:rsid w:val="009C689D"/>
    <w:rsid w:val="009D2007"/>
    <w:rsid w:val="009D4687"/>
    <w:rsid w:val="009D74C1"/>
    <w:rsid w:val="009E0281"/>
    <w:rsid w:val="009E49B3"/>
    <w:rsid w:val="009F2479"/>
    <w:rsid w:val="009F51FF"/>
    <w:rsid w:val="009F5779"/>
    <w:rsid w:val="00A03440"/>
    <w:rsid w:val="00A03E45"/>
    <w:rsid w:val="00A15418"/>
    <w:rsid w:val="00A15744"/>
    <w:rsid w:val="00A25F85"/>
    <w:rsid w:val="00A34FB6"/>
    <w:rsid w:val="00A35BEA"/>
    <w:rsid w:val="00A37D11"/>
    <w:rsid w:val="00A44F47"/>
    <w:rsid w:val="00A46249"/>
    <w:rsid w:val="00A46EA0"/>
    <w:rsid w:val="00A47FDE"/>
    <w:rsid w:val="00A556C7"/>
    <w:rsid w:val="00A662C2"/>
    <w:rsid w:val="00A6658F"/>
    <w:rsid w:val="00A70204"/>
    <w:rsid w:val="00A74D1E"/>
    <w:rsid w:val="00A7626C"/>
    <w:rsid w:val="00A76524"/>
    <w:rsid w:val="00A80C94"/>
    <w:rsid w:val="00A82864"/>
    <w:rsid w:val="00A84A56"/>
    <w:rsid w:val="00A84FED"/>
    <w:rsid w:val="00A87EB9"/>
    <w:rsid w:val="00AA406E"/>
    <w:rsid w:val="00AB448E"/>
    <w:rsid w:val="00AB554E"/>
    <w:rsid w:val="00AC2E7C"/>
    <w:rsid w:val="00AC3CCE"/>
    <w:rsid w:val="00AC5713"/>
    <w:rsid w:val="00AD0A4D"/>
    <w:rsid w:val="00AD0F49"/>
    <w:rsid w:val="00AD3275"/>
    <w:rsid w:val="00AE1799"/>
    <w:rsid w:val="00AE7279"/>
    <w:rsid w:val="00AF221F"/>
    <w:rsid w:val="00B00A8B"/>
    <w:rsid w:val="00B078DD"/>
    <w:rsid w:val="00B1116B"/>
    <w:rsid w:val="00B229EA"/>
    <w:rsid w:val="00B372D3"/>
    <w:rsid w:val="00B500CB"/>
    <w:rsid w:val="00B5268D"/>
    <w:rsid w:val="00B54C97"/>
    <w:rsid w:val="00B5594B"/>
    <w:rsid w:val="00B5723B"/>
    <w:rsid w:val="00B62490"/>
    <w:rsid w:val="00B63818"/>
    <w:rsid w:val="00B638D7"/>
    <w:rsid w:val="00B66238"/>
    <w:rsid w:val="00B67C5E"/>
    <w:rsid w:val="00B73F5C"/>
    <w:rsid w:val="00B74F7A"/>
    <w:rsid w:val="00B80180"/>
    <w:rsid w:val="00B817D5"/>
    <w:rsid w:val="00B968E2"/>
    <w:rsid w:val="00BA17F8"/>
    <w:rsid w:val="00BA1E7A"/>
    <w:rsid w:val="00BA6506"/>
    <w:rsid w:val="00BC2A74"/>
    <w:rsid w:val="00BC6E6A"/>
    <w:rsid w:val="00BD3693"/>
    <w:rsid w:val="00BD64DF"/>
    <w:rsid w:val="00BD6D2B"/>
    <w:rsid w:val="00BF65A2"/>
    <w:rsid w:val="00BF7367"/>
    <w:rsid w:val="00C02627"/>
    <w:rsid w:val="00C110FD"/>
    <w:rsid w:val="00C1249B"/>
    <w:rsid w:val="00C225FE"/>
    <w:rsid w:val="00C25554"/>
    <w:rsid w:val="00C27050"/>
    <w:rsid w:val="00C309B4"/>
    <w:rsid w:val="00C32A9E"/>
    <w:rsid w:val="00C3326B"/>
    <w:rsid w:val="00C41A89"/>
    <w:rsid w:val="00C425F0"/>
    <w:rsid w:val="00C45A51"/>
    <w:rsid w:val="00C45CF8"/>
    <w:rsid w:val="00C46992"/>
    <w:rsid w:val="00C477ED"/>
    <w:rsid w:val="00C513DC"/>
    <w:rsid w:val="00C51B54"/>
    <w:rsid w:val="00C52FE3"/>
    <w:rsid w:val="00C561C8"/>
    <w:rsid w:val="00C57D9A"/>
    <w:rsid w:val="00C6735C"/>
    <w:rsid w:val="00C762F5"/>
    <w:rsid w:val="00C8229C"/>
    <w:rsid w:val="00C836F4"/>
    <w:rsid w:val="00C8764F"/>
    <w:rsid w:val="00C9358C"/>
    <w:rsid w:val="00C94727"/>
    <w:rsid w:val="00CA1A12"/>
    <w:rsid w:val="00CA750B"/>
    <w:rsid w:val="00CB3AB0"/>
    <w:rsid w:val="00CC00F6"/>
    <w:rsid w:val="00CC0E83"/>
    <w:rsid w:val="00CC301E"/>
    <w:rsid w:val="00CC4ECE"/>
    <w:rsid w:val="00CC72CC"/>
    <w:rsid w:val="00CD45FF"/>
    <w:rsid w:val="00CD6848"/>
    <w:rsid w:val="00CD788E"/>
    <w:rsid w:val="00CF127B"/>
    <w:rsid w:val="00CF48C8"/>
    <w:rsid w:val="00CF49EE"/>
    <w:rsid w:val="00CF67C6"/>
    <w:rsid w:val="00D1658F"/>
    <w:rsid w:val="00D212A8"/>
    <w:rsid w:val="00D2150C"/>
    <w:rsid w:val="00D40761"/>
    <w:rsid w:val="00D4085F"/>
    <w:rsid w:val="00D44C34"/>
    <w:rsid w:val="00D50246"/>
    <w:rsid w:val="00D5510E"/>
    <w:rsid w:val="00D60837"/>
    <w:rsid w:val="00D6240D"/>
    <w:rsid w:val="00D71805"/>
    <w:rsid w:val="00D73BEC"/>
    <w:rsid w:val="00D754A2"/>
    <w:rsid w:val="00D770B1"/>
    <w:rsid w:val="00D77397"/>
    <w:rsid w:val="00D8071D"/>
    <w:rsid w:val="00D808CE"/>
    <w:rsid w:val="00D835AA"/>
    <w:rsid w:val="00D878B7"/>
    <w:rsid w:val="00D90798"/>
    <w:rsid w:val="00D92AC7"/>
    <w:rsid w:val="00D95AE3"/>
    <w:rsid w:val="00D95F13"/>
    <w:rsid w:val="00D9755C"/>
    <w:rsid w:val="00DA42B9"/>
    <w:rsid w:val="00DA48CF"/>
    <w:rsid w:val="00DA647F"/>
    <w:rsid w:val="00DC0A33"/>
    <w:rsid w:val="00DC1A3B"/>
    <w:rsid w:val="00DC21B0"/>
    <w:rsid w:val="00DC36D3"/>
    <w:rsid w:val="00DC4575"/>
    <w:rsid w:val="00DC6C0C"/>
    <w:rsid w:val="00DD272E"/>
    <w:rsid w:val="00DD4C72"/>
    <w:rsid w:val="00DE502F"/>
    <w:rsid w:val="00DE595A"/>
    <w:rsid w:val="00DE6047"/>
    <w:rsid w:val="00DF00FA"/>
    <w:rsid w:val="00DF23B3"/>
    <w:rsid w:val="00DF343D"/>
    <w:rsid w:val="00E261B2"/>
    <w:rsid w:val="00E26979"/>
    <w:rsid w:val="00E269CD"/>
    <w:rsid w:val="00E31859"/>
    <w:rsid w:val="00E335BE"/>
    <w:rsid w:val="00E41B5F"/>
    <w:rsid w:val="00E51DFC"/>
    <w:rsid w:val="00E522C8"/>
    <w:rsid w:val="00E545E7"/>
    <w:rsid w:val="00E64048"/>
    <w:rsid w:val="00E66FA0"/>
    <w:rsid w:val="00E72642"/>
    <w:rsid w:val="00E72858"/>
    <w:rsid w:val="00E76961"/>
    <w:rsid w:val="00E80405"/>
    <w:rsid w:val="00E80DDF"/>
    <w:rsid w:val="00E81F91"/>
    <w:rsid w:val="00E83842"/>
    <w:rsid w:val="00E86C8A"/>
    <w:rsid w:val="00E96421"/>
    <w:rsid w:val="00E97879"/>
    <w:rsid w:val="00E97F96"/>
    <w:rsid w:val="00EA0E51"/>
    <w:rsid w:val="00EA1930"/>
    <w:rsid w:val="00EA6726"/>
    <w:rsid w:val="00EA7017"/>
    <w:rsid w:val="00EB29D8"/>
    <w:rsid w:val="00EB7EC2"/>
    <w:rsid w:val="00ED561C"/>
    <w:rsid w:val="00ED6DD6"/>
    <w:rsid w:val="00EE08F4"/>
    <w:rsid w:val="00EE773D"/>
    <w:rsid w:val="00EE7D70"/>
    <w:rsid w:val="00EF4E46"/>
    <w:rsid w:val="00F0214F"/>
    <w:rsid w:val="00F046EE"/>
    <w:rsid w:val="00F15E70"/>
    <w:rsid w:val="00F1656B"/>
    <w:rsid w:val="00F30C60"/>
    <w:rsid w:val="00F37D12"/>
    <w:rsid w:val="00F500C3"/>
    <w:rsid w:val="00F51638"/>
    <w:rsid w:val="00F64B80"/>
    <w:rsid w:val="00F72C93"/>
    <w:rsid w:val="00F81DFA"/>
    <w:rsid w:val="00F8238C"/>
    <w:rsid w:val="00F83DD9"/>
    <w:rsid w:val="00F85CC1"/>
    <w:rsid w:val="00F91D6C"/>
    <w:rsid w:val="00F9576F"/>
    <w:rsid w:val="00F96F51"/>
    <w:rsid w:val="00FA05A0"/>
    <w:rsid w:val="00FA4F6C"/>
    <w:rsid w:val="00FA70B1"/>
    <w:rsid w:val="00FA7F89"/>
    <w:rsid w:val="00FB1A92"/>
    <w:rsid w:val="00FB35DD"/>
    <w:rsid w:val="00FC13D1"/>
    <w:rsid w:val="00FC1D66"/>
    <w:rsid w:val="00FC482D"/>
    <w:rsid w:val="00FC6980"/>
    <w:rsid w:val="00FD3A19"/>
    <w:rsid w:val="00FD6839"/>
    <w:rsid w:val="00FE2FE6"/>
    <w:rsid w:val="00FE57AE"/>
    <w:rsid w:val="00FF1DE9"/>
    <w:rsid w:val="00FF456C"/>
    <w:rsid w:val="04FE781D"/>
    <w:rsid w:val="091B0D33"/>
    <w:rsid w:val="09DE42A4"/>
    <w:rsid w:val="0A102918"/>
    <w:rsid w:val="0BB12D79"/>
    <w:rsid w:val="107E4B8B"/>
    <w:rsid w:val="16C638EE"/>
    <w:rsid w:val="18A7406E"/>
    <w:rsid w:val="1CDB03D3"/>
    <w:rsid w:val="1DDA6CD2"/>
    <w:rsid w:val="1E9E576D"/>
    <w:rsid w:val="1F4D2EC7"/>
    <w:rsid w:val="2051409C"/>
    <w:rsid w:val="208247C2"/>
    <w:rsid w:val="21757527"/>
    <w:rsid w:val="22ED27AE"/>
    <w:rsid w:val="25850A70"/>
    <w:rsid w:val="26141353"/>
    <w:rsid w:val="2BC73C9D"/>
    <w:rsid w:val="2D026234"/>
    <w:rsid w:val="2EDC4B86"/>
    <w:rsid w:val="321759C4"/>
    <w:rsid w:val="37412792"/>
    <w:rsid w:val="37456E29"/>
    <w:rsid w:val="39914B4E"/>
    <w:rsid w:val="39E6318F"/>
    <w:rsid w:val="3C193AB8"/>
    <w:rsid w:val="3CF63476"/>
    <w:rsid w:val="3D4F260D"/>
    <w:rsid w:val="3F7A6A8E"/>
    <w:rsid w:val="3F8931FC"/>
    <w:rsid w:val="40AA3765"/>
    <w:rsid w:val="44DD0E08"/>
    <w:rsid w:val="462419A5"/>
    <w:rsid w:val="48F16CD3"/>
    <w:rsid w:val="4E9F2B29"/>
    <w:rsid w:val="4F3444CE"/>
    <w:rsid w:val="54584843"/>
    <w:rsid w:val="54EE4D96"/>
    <w:rsid w:val="5A722B2A"/>
    <w:rsid w:val="5AD81B1A"/>
    <w:rsid w:val="5BDE3AF8"/>
    <w:rsid w:val="5C1924AB"/>
    <w:rsid w:val="5D144670"/>
    <w:rsid w:val="600C6852"/>
    <w:rsid w:val="684A703F"/>
    <w:rsid w:val="6A31296D"/>
    <w:rsid w:val="6CC71C1C"/>
    <w:rsid w:val="71B34C9E"/>
    <w:rsid w:val="72651BAF"/>
    <w:rsid w:val="73387CEC"/>
    <w:rsid w:val="74E06821"/>
    <w:rsid w:val="75054344"/>
    <w:rsid w:val="759A6318"/>
    <w:rsid w:val="759B7DA8"/>
    <w:rsid w:val="7906538F"/>
    <w:rsid w:val="7B062158"/>
    <w:rsid w:val="7B445C2E"/>
    <w:rsid w:val="7BCB7D05"/>
    <w:rsid w:val="7E0B56D6"/>
    <w:rsid w:val="7F597E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473"/>
    <w:pPr>
      <w:widowControl w:val="0"/>
      <w:jc w:val="both"/>
    </w:pPr>
    <w:rPr>
      <w:kern w:val="2"/>
      <w:sz w:val="21"/>
      <w:szCs w:val="24"/>
    </w:rPr>
  </w:style>
  <w:style w:type="paragraph" w:styleId="1">
    <w:name w:val="heading 1"/>
    <w:basedOn w:val="a"/>
    <w:next w:val="a"/>
    <w:qFormat/>
    <w:rsid w:val="00082473"/>
    <w:pPr>
      <w:widowControl/>
      <w:spacing w:before="100" w:beforeAutospacing="1" w:after="100" w:afterAutospacing="1"/>
      <w:jc w:val="left"/>
      <w:outlineLvl w:val="0"/>
    </w:pPr>
    <w:rPr>
      <w:rFonts w:asci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082473"/>
    <w:pPr>
      <w:spacing w:after="120"/>
    </w:pPr>
  </w:style>
  <w:style w:type="paragraph" w:styleId="a4">
    <w:name w:val="Date"/>
    <w:basedOn w:val="a"/>
    <w:next w:val="a"/>
    <w:link w:val="Char0"/>
    <w:qFormat/>
    <w:rsid w:val="00082473"/>
    <w:pPr>
      <w:ind w:leftChars="2500" w:left="100"/>
    </w:pPr>
  </w:style>
  <w:style w:type="paragraph" w:styleId="a5">
    <w:name w:val="Balloon Text"/>
    <w:basedOn w:val="a"/>
    <w:link w:val="Char1"/>
    <w:qFormat/>
    <w:rsid w:val="00082473"/>
    <w:rPr>
      <w:sz w:val="18"/>
      <w:szCs w:val="18"/>
    </w:rPr>
  </w:style>
  <w:style w:type="paragraph" w:styleId="a6">
    <w:name w:val="footer"/>
    <w:basedOn w:val="a"/>
    <w:link w:val="Char2"/>
    <w:uiPriority w:val="99"/>
    <w:qFormat/>
    <w:rsid w:val="00082473"/>
    <w:pPr>
      <w:tabs>
        <w:tab w:val="center" w:pos="4153"/>
        <w:tab w:val="right" w:pos="8306"/>
      </w:tabs>
      <w:snapToGrid w:val="0"/>
      <w:jc w:val="left"/>
    </w:pPr>
    <w:rPr>
      <w:sz w:val="18"/>
      <w:szCs w:val="18"/>
    </w:rPr>
  </w:style>
  <w:style w:type="paragraph" w:styleId="a7">
    <w:name w:val="header"/>
    <w:basedOn w:val="a"/>
    <w:qFormat/>
    <w:rsid w:val="00082473"/>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082473"/>
    <w:pPr>
      <w:widowControl/>
      <w:spacing w:before="100" w:beforeAutospacing="1" w:after="100" w:afterAutospacing="1"/>
      <w:jc w:val="left"/>
    </w:pPr>
    <w:rPr>
      <w:rFonts w:ascii="宋体" w:hAnsi="宋体" w:cs="宋体"/>
      <w:kern w:val="0"/>
      <w:sz w:val="24"/>
      <w:szCs w:val="20"/>
    </w:rPr>
  </w:style>
  <w:style w:type="character" w:styleId="a9">
    <w:name w:val="Strong"/>
    <w:qFormat/>
    <w:rsid w:val="00082473"/>
    <w:rPr>
      <w:b/>
      <w:bCs/>
    </w:rPr>
  </w:style>
  <w:style w:type="character" w:styleId="aa">
    <w:name w:val="page number"/>
    <w:basedOn w:val="a0"/>
    <w:qFormat/>
    <w:rsid w:val="00082473"/>
  </w:style>
  <w:style w:type="character" w:styleId="ab">
    <w:name w:val="Hyperlink"/>
    <w:basedOn w:val="a0"/>
    <w:qFormat/>
    <w:rsid w:val="00082473"/>
    <w:rPr>
      <w:color w:val="136EC2"/>
      <w:u w:val="none"/>
    </w:rPr>
  </w:style>
  <w:style w:type="character" w:customStyle="1" w:styleId="Char">
    <w:name w:val="正文文本 Char"/>
    <w:basedOn w:val="a0"/>
    <w:link w:val="a3"/>
    <w:rsid w:val="00082473"/>
    <w:rPr>
      <w:kern w:val="2"/>
      <w:sz w:val="21"/>
      <w:szCs w:val="24"/>
    </w:rPr>
  </w:style>
  <w:style w:type="character" w:customStyle="1" w:styleId="Char0">
    <w:name w:val="日期 Char"/>
    <w:basedOn w:val="a0"/>
    <w:link w:val="a4"/>
    <w:rsid w:val="00082473"/>
    <w:rPr>
      <w:kern w:val="2"/>
      <w:sz w:val="21"/>
      <w:szCs w:val="24"/>
    </w:rPr>
  </w:style>
  <w:style w:type="character" w:customStyle="1" w:styleId="ca-01">
    <w:name w:val="ca-01"/>
    <w:basedOn w:val="a0"/>
    <w:rsid w:val="00082473"/>
    <w:rPr>
      <w:rFonts w:ascii="仿宋_GB2312" w:eastAsia="仿宋_GB2312"/>
      <w:sz w:val="32"/>
      <w:szCs w:val="32"/>
    </w:rPr>
  </w:style>
  <w:style w:type="character" w:customStyle="1" w:styleId="Char2">
    <w:name w:val="页脚 Char"/>
    <w:basedOn w:val="a0"/>
    <w:link w:val="a6"/>
    <w:uiPriority w:val="99"/>
    <w:qFormat/>
    <w:rsid w:val="00082473"/>
    <w:rPr>
      <w:kern w:val="2"/>
      <w:sz w:val="18"/>
      <w:szCs w:val="18"/>
    </w:rPr>
  </w:style>
  <w:style w:type="paragraph" w:customStyle="1" w:styleId="Default">
    <w:name w:val="Default"/>
    <w:rsid w:val="00082473"/>
    <w:pPr>
      <w:widowControl w:val="0"/>
      <w:autoSpaceDE w:val="0"/>
      <w:autoSpaceDN w:val="0"/>
      <w:adjustRightInd w:val="0"/>
    </w:pPr>
    <w:rPr>
      <w:rFonts w:ascii="楷体_GB2312" w:eastAsia="楷体_GB2312"/>
      <w:color w:val="000000"/>
      <w:sz w:val="24"/>
      <w:szCs w:val="24"/>
    </w:rPr>
  </w:style>
  <w:style w:type="paragraph" w:customStyle="1" w:styleId="10">
    <w:name w:val="列出段落1"/>
    <w:basedOn w:val="a"/>
    <w:uiPriority w:val="34"/>
    <w:qFormat/>
    <w:rsid w:val="00082473"/>
    <w:pPr>
      <w:ind w:firstLineChars="200" w:firstLine="420"/>
    </w:pPr>
    <w:rPr>
      <w:rFonts w:ascii="Calibri" w:hAnsi="Calibri"/>
      <w:szCs w:val="22"/>
    </w:rPr>
  </w:style>
  <w:style w:type="paragraph" w:customStyle="1" w:styleId="pa-3">
    <w:name w:val="pa-3"/>
    <w:basedOn w:val="a"/>
    <w:rsid w:val="00082473"/>
    <w:pPr>
      <w:widowControl/>
      <w:spacing w:line="360" w:lineRule="atLeast"/>
      <w:ind w:firstLine="640"/>
      <w:jc w:val="left"/>
    </w:pPr>
    <w:rPr>
      <w:rFonts w:ascii="宋体" w:cs="宋体"/>
      <w:kern w:val="0"/>
      <w:sz w:val="24"/>
    </w:rPr>
  </w:style>
  <w:style w:type="paragraph" w:customStyle="1" w:styleId="Char3">
    <w:name w:val="Char"/>
    <w:basedOn w:val="a"/>
    <w:rsid w:val="00082473"/>
    <w:rPr>
      <w:szCs w:val="21"/>
    </w:rPr>
  </w:style>
  <w:style w:type="character" w:customStyle="1" w:styleId="Char1">
    <w:name w:val="批注框文本 Char"/>
    <w:basedOn w:val="a0"/>
    <w:link w:val="a5"/>
    <w:rsid w:val="00082473"/>
    <w:rPr>
      <w:kern w:val="2"/>
      <w:sz w:val="18"/>
      <w:szCs w:val="18"/>
    </w:rPr>
  </w:style>
  <w:style w:type="paragraph" w:customStyle="1" w:styleId="p0">
    <w:name w:val="p0"/>
    <w:basedOn w:val="a"/>
    <w:rsid w:val="00082473"/>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2016</a:t>
            </a:r>
            <a:r>
              <a:rPr lang="zh-CN" altLang="en-US"/>
              <a:t>年收入结构图</a:t>
            </a:r>
          </a:p>
        </c:rich>
      </c:tx>
      <c:layout/>
    </c:title>
    <c:plotArea>
      <c:layout/>
      <c:pieChart>
        <c:varyColors val="1"/>
        <c:ser>
          <c:idx val="0"/>
          <c:order val="0"/>
          <c:tx>
            <c:strRef>
              <c:f>Sheet1!$B$1</c:f>
              <c:strCache>
                <c:ptCount val="1"/>
                <c:pt idx="0">
                  <c:v>销售额</c:v>
                </c:pt>
              </c:strCache>
            </c:strRef>
          </c:tx>
          <c:dLbls>
            <c:dLbl>
              <c:idx val="0"/>
              <c:layout/>
              <c:tx>
                <c:rich>
                  <a:bodyPr/>
                  <a:lstStyle/>
                  <a:p>
                    <a:r>
                      <a:rPr altLang="en-US"/>
                      <a:t>财政拨款收入99.97%</a:t>
                    </a:r>
                    <a:endParaRPr lang="en-US" altLang="en-US"/>
                  </a:p>
                  <a:p>
                    <a:endParaRPr altLang="en-US"/>
                  </a:p>
                </c:rich>
              </c:tx>
              <c:dLblPos val="bestFit"/>
              <c:showVal val="1"/>
              <c:showCatName val="1"/>
            </c:dLbl>
            <c:dLbl>
              <c:idx val="1"/>
              <c:layout>
                <c:manualLayout>
                  <c:x val="-0.13251029819189308"/>
                  <c:y val="-4.1733845769278785E-2"/>
                </c:manualLayout>
              </c:layout>
              <c:tx>
                <c:rich>
                  <a:bodyPr/>
                  <a:lstStyle/>
                  <a:p>
                    <a:r>
                      <a:rPr altLang="en-US"/>
                      <a:t>其他收入0.03%,</a:t>
                    </a:r>
                    <a:endParaRPr lang="en-US" altLang="en-US"/>
                  </a:p>
                  <a:p>
                    <a:endParaRPr altLang="en-US"/>
                  </a:p>
                </c:rich>
              </c:tx>
              <c:dLblPos val="bestFit"/>
              <c:showVal val="1"/>
              <c:showCatNam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CatName val="1"/>
            <c:showLeaderLines val="1"/>
            <c:extLst>
              <c:ext xmlns:c15="http://schemas.microsoft.com/office/drawing/2012/chart" uri="{CE6537A1-D6FC-4f65-9D91-7224C49458BB}">
                <c15:layout/>
                <c15:showLeaderLines val="1"/>
                <c15:leaderLines/>
              </c:ext>
            </c:extLst>
          </c:dLbls>
          <c:cat>
            <c:strRef>
              <c:f>Sheet1!$A$2:$A$3</c:f>
              <c:strCache>
                <c:ptCount val="2"/>
                <c:pt idx="0">
                  <c:v>财政拨款收入99.97%</c:v>
                </c:pt>
                <c:pt idx="1">
                  <c:v>其他收入0.03%</c:v>
                </c:pt>
              </c:strCache>
            </c:strRef>
          </c:cat>
          <c:val>
            <c:numRef>
              <c:f>Sheet1!$B$2:$B$3</c:f>
              <c:numCache>
                <c:formatCode>General</c:formatCode>
                <c:ptCount val="2"/>
                <c:pt idx="0">
                  <c:v>99.97</c:v>
                </c:pt>
                <c:pt idx="1">
                  <c:v>3.0000000000000047E-2</c:v>
                </c:pt>
              </c:numCache>
            </c:numRef>
          </c:val>
        </c:ser>
        <c:dLbls>
          <c:showVal val="1"/>
          <c:showCatName val="1"/>
        </c:dLbls>
        <c:firstSliceAng val="0"/>
      </c:pieChart>
    </c:plotArea>
    <c:legend>
      <c:legendPos val="r"/>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altLang="en-US" sz="1200" baseline="0"/>
              <a:t>2016年支出情况</a:t>
            </a:r>
          </a:p>
        </c:rich>
      </c:tx>
      <c:layout/>
    </c:title>
    <c:plotArea>
      <c:layout/>
      <c:pieChart>
        <c:varyColors val="1"/>
        <c:ser>
          <c:idx val="0"/>
          <c:order val="0"/>
          <c:tx>
            <c:strRef>
              <c:f>Sheet1!$B$1</c:f>
              <c:strCache>
                <c:ptCount val="1"/>
                <c:pt idx="0">
                  <c:v>2016年支出情况</c:v>
                </c:pt>
              </c:strCache>
            </c:strRef>
          </c:tx>
          <c:dLbls>
            <c:dLbl>
              <c:idx val="0"/>
              <c:layout/>
              <c:tx>
                <c:rich>
                  <a:bodyPr/>
                  <a:lstStyle/>
                  <a:p>
                    <a:r>
                      <a:rPr lang="zh-CN" altLang="en-US"/>
                      <a:t>基本支出</a:t>
                    </a:r>
                    <a:r>
                      <a:rPr lang="en-US" altLang="zh-CN"/>
                      <a:t>6.99%</a:t>
                    </a:r>
                  </a:p>
                </c:rich>
              </c:tx>
              <c:dLblPos val="bestFit"/>
              <c:showVal val="1"/>
              <c:showCatName val="1"/>
              <c:showPercent val="1"/>
              <c:extLst>
                <c:ext xmlns:c15="http://schemas.microsoft.com/office/drawing/2012/chart" uri="{CE6537A1-D6FC-4f65-9D91-7224C49458BB}"/>
              </c:extLst>
            </c:dLbl>
            <c:dLbl>
              <c:idx val="1"/>
              <c:layout/>
              <c:tx>
                <c:rich>
                  <a:bodyPr/>
                  <a:lstStyle/>
                  <a:p>
                    <a:r>
                      <a:rPr lang="zh-CN" altLang="en-US"/>
                      <a:t>项目支出</a:t>
                    </a:r>
                    <a:r>
                      <a:rPr lang="en-US" altLang="zh-CN"/>
                      <a:t>93.01%
</a:t>
                    </a:r>
                    <a:endParaRPr lang="zh-CN" altLang="en-US"/>
                  </a:p>
                </c:rich>
              </c:tx>
              <c:dLblPos val="bestFit"/>
              <c:showCatName val="1"/>
              <c:showPercent val="1"/>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CatName val="1"/>
            <c:showPercent val="1"/>
            <c:showLeaderLines val="1"/>
            <c:extLst>
              <c:ext xmlns:c15="http://schemas.microsoft.com/office/drawing/2012/chart" uri="{CE6537A1-D6FC-4f65-9D91-7224C49458BB}">
                <c15:layout/>
                <c15:showLeaderLines val="1"/>
                <c15:leaderLines/>
              </c:ext>
            </c:extLst>
          </c:dLbls>
          <c:cat>
            <c:strRef>
              <c:f>Sheet1!$A$2:$A$3</c:f>
              <c:strCache>
                <c:ptCount val="2"/>
                <c:pt idx="0">
                  <c:v>基本支出6.99%</c:v>
                </c:pt>
                <c:pt idx="1">
                  <c:v>项目支出93.01%</c:v>
                </c:pt>
              </c:strCache>
            </c:strRef>
          </c:cat>
          <c:val>
            <c:numRef>
              <c:f>Sheet1!$B$2:$B$3</c:f>
              <c:numCache>
                <c:formatCode>General</c:formatCode>
                <c:ptCount val="2"/>
                <c:pt idx="0">
                  <c:v>6.99</c:v>
                </c:pt>
                <c:pt idx="1">
                  <c:v>93.01</c:v>
                </c:pt>
              </c:numCache>
            </c:numRef>
          </c:val>
        </c:ser>
        <c:dLbls>
          <c:showVal val="1"/>
          <c:showCatName val="1"/>
          <c:showPercent val="1"/>
        </c:dLbls>
        <c:firstSliceAng val="15"/>
      </c:pieChart>
      <c:spPr>
        <a:noFill/>
        <a:ln>
          <a:noFill/>
        </a:ln>
        <a:effectLst/>
      </c:spPr>
    </c:plotArea>
    <c:legend>
      <c:legendPos val="r"/>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200"/>
              <a:t>2015</a:t>
            </a:r>
            <a:r>
              <a:rPr lang="zh-CN" altLang="en-US" sz="1200"/>
              <a:t>、</a:t>
            </a:r>
            <a:r>
              <a:rPr lang="en-US" altLang="zh-CN" sz="1200"/>
              <a:t>2016</a:t>
            </a:r>
            <a:r>
              <a:rPr lang="zh-CN" altLang="en-US" sz="1200"/>
              <a:t>年财政收支总计对比图</a:t>
            </a:r>
          </a:p>
        </c:rich>
      </c:tx>
      <c:layout>
        <c:manualLayout>
          <c:xMode val="edge"/>
          <c:yMode val="edge"/>
          <c:x val="0.25767935258092711"/>
          <c:y val="1.5873015873015879E-2"/>
        </c:manualLayout>
      </c:layout>
    </c:title>
    <c:plotArea>
      <c:layout/>
      <c:barChart>
        <c:barDir val="col"/>
        <c:grouping val="clustered"/>
        <c:ser>
          <c:idx val="0"/>
          <c:order val="0"/>
          <c:tx>
            <c:strRef>
              <c:f>Sheet1!$B$1</c:f>
              <c:strCache>
                <c:ptCount val="1"/>
                <c:pt idx="0">
                  <c:v>系列 1</c:v>
                </c:pt>
              </c:strCache>
            </c:strRef>
          </c:tx>
          <c:dLbls>
            <c:dLbl>
              <c:idx val="0"/>
              <c:layout/>
              <c:tx>
                <c:rich>
                  <a:bodyPr/>
                  <a:lstStyle/>
                  <a:p>
                    <a:r>
                      <a:rPr lang="en-US" altLang="en-US"/>
                      <a:t>2659</a:t>
                    </a:r>
                    <a:r>
                      <a:rPr lang="zh-CN" altLang="en-US"/>
                      <a:t>万</a:t>
                    </a:r>
                    <a:endParaRPr lang="en-US" altLang="en-US"/>
                  </a:p>
                </c:rich>
              </c:tx>
              <c:showVal val="1"/>
            </c:dLbl>
            <c:dLbl>
              <c:idx val="1"/>
              <c:layout/>
              <c:tx>
                <c:rich>
                  <a:bodyPr/>
                  <a:lstStyle/>
                  <a:p>
                    <a:r>
                      <a:rPr lang="en-US" altLang="en-US"/>
                      <a:t>6746.25</a:t>
                    </a:r>
                    <a:r>
                      <a:rPr lang="zh-CN" altLang="en-US"/>
                      <a:t>万</a:t>
                    </a:r>
                    <a:endParaRPr lang="en-US" altLang="en-US"/>
                  </a:p>
                </c:rich>
              </c:tx>
              <c:showVal val="1"/>
            </c:dLbl>
            <c:showVal val="1"/>
          </c:dLbls>
          <c:cat>
            <c:strRef>
              <c:f>Sheet1!$A$2:$A$3</c:f>
              <c:strCache>
                <c:ptCount val="2"/>
                <c:pt idx="0">
                  <c:v>2015年</c:v>
                </c:pt>
                <c:pt idx="1">
                  <c:v>2016年</c:v>
                </c:pt>
              </c:strCache>
            </c:strRef>
          </c:cat>
          <c:val>
            <c:numRef>
              <c:f>Sheet1!$B$2:$B$3</c:f>
              <c:numCache>
                <c:formatCode>General</c:formatCode>
                <c:ptCount val="2"/>
                <c:pt idx="0">
                  <c:v>2659</c:v>
                </c:pt>
                <c:pt idx="1">
                  <c:v>6746.25</c:v>
                </c:pt>
              </c:numCache>
            </c:numRef>
          </c:val>
        </c:ser>
        <c:axId val="130174336"/>
        <c:axId val="130352256"/>
      </c:barChart>
      <c:catAx>
        <c:axId val="130174336"/>
        <c:scaling>
          <c:orientation val="minMax"/>
        </c:scaling>
        <c:axPos val="b"/>
        <c:tickLblPos val="nextTo"/>
        <c:crossAx val="130352256"/>
        <c:crosses val="autoZero"/>
        <c:auto val="1"/>
        <c:lblAlgn val="ctr"/>
        <c:lblOffset val="100"/>
      </c:catAx>
      <c:valAx>
        <c:axId val="130352256"/>
        <c:scaling>
          <c:orientation val="minMax"/>
        </c:scaling>
        <c:axPos val="l"/>
        <c:majorGridlines/>
        <c:numFmt formatCode="General" sourceLinked="1"/>
        <c:tickLblPos val="nextTo"/>
        <c:crossAx val="13017433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200" baseline="0"/>
              <a:t>         一般公共预算财政拨款支出</a:t>
            </a:r>
          </a:p>
        </c:rich>
      </c:tx>
      <c:layout>
        <c:manualLayout>
          <c:xMode val="edge"/>
          <c:yMode val="edge"/>
          <c:x val="0.22819444444444459"/>
          <c:y val="2.3809523809523812E-2"/>
        </c:manualLayout>
      </c:layout>
    </c:title>
    <c:plotArea>
      <c:layout/>
      <c:barChart>
        <c:barDir val="col"/>
        <c:grouping val="clustered"/>
        <c:ser>
          <c:idx val="0"/>
          <c:order val="0"/>
          <c:tx>
            <c:strRef>
              <c:f>Sheet1!$B$1</c:f>
              <c:strCache>
                <c:ptCount val="1"/>
                <c:pt idx="0">
                  <c:v>一般公共预算财政拨款支出</c:v>
                </c:pt>
              </c:strCache>
            </c:strRef>
          </c:tx>
          <c:dLbls>
            <c:dLbl>
              <c:idx val="0"/>
              <c:tx>
                <c:rich>
                  <a:bodyPr/>
                  <a:lstStyle/>
                  <a:p>
                    <a:r>
                      <a:rPr lang="en-US" altLang="en-US"/>
                      <a:t>2059</a:t>
                    </a:r>
                    <a:r>
                      <a:rPr lang="en-US" altLang="zh-CN"/>
                      <a:t>.13</a:t>
                    </a:r>
                    <a:r>
                      <a:rPr lang="zh-CN" altLang="en-US"/>
                      <a:t>万元</a:t>
                    </a:r>
                    <a:endParaRPr lang="en-US" altLang="en-US"/>
                  </a:p>
                </c:rich>
              </c:tx>
              <c:showVal val="1"/>
            </c:dLbl>
            <c:dLbl>
              <c:idx val="1"/>
              <c:tx>
                <c:rich>
                  <a:bodyPr/>
                  <a:lstStyle/>
                  <a:p>
                    <a:r>
                      <a:rPr lang="en-US" altLang="en-US"/>
                      <a:t>804.39</a:t>
                    </a:r>
                    <a:r>
                      <a:rPr lang="zh-CN" altLang="en-US"/>
                      <a:t>万元</a:t>
                    </a:r>
                    <a:endParaRPr lang="en-US" altLang="en-US"/>
                  </a:p>
                </c:rich>
              </c:tx>
              <c:showVal val="1"/>
            </c:dLbl>
            <c:showVal val="1"/>
          </c:dLbls>
          <c:cat>
            <c:strRef>
              <c:f>Sheet1!$A$2:$A$3</c:f>
              <c:strCache>
                <c:ptCount val="2"/>
                <c:pt idx="0">
                  <c:v>2015年</c:v>
                </c:pt>
                <c:pt idx="1">
                  <c:v>2016年</c:v>
                </c:pt>
              </c:strCache>
            </c:strRef>
          </c:cat>
          <c:val>
            <c:numRef>
              <c:f>Sheet1!$B$2:$B$3</c:f>
              <c:numCache>
                <c:formatCode>General</c:formatCode>
                <c:ptCount val="2"/>
                <c:pt idx="0">
                  <c:v>2059</c:v>
                </c:pt>
                <c:pt idx="1">
                  <c:v>804.39</c:v>
                </c:pt>
              </c:numCache>
            </c:numRef>
          </c:val>
        </c:ser>
        <c:axId val="130385024"/>
        <c:axId val="130386560"/>
      </c:barChart>
      <c:catAx>
        <c:axId val="130385024"/>
        <c:scaling>
          <c:orientation val="minMax"/>
        </c:scaling>
        <c:axPos val="b"/>
        <c:tickLblPos val="nextTo"/>
        <c:crossAx val="130386560"/>
        <c:crosses val="autoZero"/>
        <c:auto val="1"/>
        <c:lblAlgn val="ctr"/>
        <c:lblOffset val="100"/>
      </c:catAx>
      <c:valAx>
        <c:axId val="130386560"/>
        <c:scaling>
          <c:orientation val="minMax"/>
        </c:scaling>
        <c:axPos val="l"/>
        <c:majorGridlines/>
        <c:numFmt formatCode="General" sourceLinked="1"/>
        <c:tickLblPos val="nextTo"/>
        <c:crossAx val="13038502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Lbls>
            <c:dLbl>
              <c:idx val="0"/>
              <c:tx>
                <c:rich>
                  <a:bodyPr/>
                  <a:lstStyle/>
                  <a:p>
                    <a:r>
                      <a:rPr lang="zh-CN" altLang="en-US"/>
                      <a:t>一般公共服务支出：</a:t>
                    </a:r>
                    <a:r>
                      <a:rPr lang="en-US" altLang="en-US"/>
                      <a:t>54.27</a:t>
                    </a:r>
                    <a:r>
                      <a:rPr lang="en-US" altLang="zh-CN"/>
                      <a:t>%</a:t>
                    </a:r>
                    <a:endParaRPr lang="en-US" altLang="en-US"/>
                  </a:p>
                </c:rich>
              </c:tx>
              <c:showVal val="1"/>
            </c:dLbl>
            <c:dLbl>
              <c:idx val="1"/>
              <c:tx>
                <c:rich>
                  <a:bodyPr/>
                  <a:lstStyle/>
                  <a:p>
                    <a:r>
                      <a:rPr lang="zh-CN" altLang="en-US"/>
                      <a:t>教育支出：</a:t>
                    </a:r>
                    <a:r>
                      <a:rPr lang="en-US" altLang="en-US"/>
                      <a:t>0.26</a:t>
                    </a:r>
                    <a:r>
                      <a:rPr lang="en-US" altLang="zh-CN"/>
                      <a:t>%</a:t>
                    </a:r>
                    <a:endParaRPr lang="en-US" altLang="en-US"/>
                  </a:p>
                </c:rich>
              </c:tx>
              <c:showVal val="1"/>
            </c:dLbl>
            <c:dLbl>
              <c:idx val="2"/>
              <c:tx>
                <c:rich>
                  <a:bodyPr/>
                  <a:lstStyle/>
                  <a:p>
                    <a:r>
                      <a:rPr lang="zh-CN" altLang="en-US"/>
                      <a:t>社会保障和就业支出：</a:t>
                    </a:r>
                    <a:r>
                      <a:rPr lang="en-US" altLang="en-US"/>
                      <a:t>9.31</a:t>
                    </a:r>
                    <a:r>
                      <a:rPr lang="en-US" altLang="zh-CN"/>
                      <a:t>%</a:t>
                    </a:r>
                    <a:endParaRPr lang="en-US" altLang="en-US"/>
                  </a:p>
                </c:rich>
              </c:tx>
              <c:showVal val="1"/>
            </c:dLbl>
            <c:dLbl>
              <c:idx val="3"/>
              <c:tx>
                <c:rich>
                  <a:bodyPr/>
                  <a:lstStyle/>
                  <a:p>
                    <a:r>
                      <a:rPr lang="zh-CN" altLang="en-US"/>
                      <a:t>医疗卫生支出：</a:t>
                    </a:r>
                    <a:r>
                      <a:rPr lang="en-US" altLang="en-US"/>
                      <a:t>1.1</a:t>
                    </a:r>
                    <a:r>
                      <a:rPr lang="en-US" altLang="zh-CN"/>
                      <a:t>%</a:t>
                    </a:r>
                    <a:endParaRPr lang="en-US" altLang="en-US"/>
                  </a:p>
                </c:rich>
              </c:tx>
              <c:showVal val="1"/>
            </c:dLbl>
            <c:dLbl>
              <c:idx val="4"/>
              <c:tx>
                <c:rich>
                  <a:bodyPr/>
                  <a:lstStyle/>
                  <a:p>
                    <a:r>
                      <a:rPr lang="zh-CN" altLang="en-US"/>
                      <a:t>住房保障支出：</a:t>
                    </a:r>
                    <a:r>
                      <a:rPr lang="en-US" altLang="en-US"/>
                      <a:t>2.15</a:t>
                    </a:r>
                    <a:r>
                      <a:rPr lang="en-US" altLang="zh-CN"/>
                      <a:t>%</a:t>
                    </a:r>
                    <a:endParaRPr lang="en-US" altLang="en-US"/>
                  </a:p>
                </c:rich>
              </c:tx>
              <c:showVal val="1"/>
            </c:dLbl>
            <c:dLbl>
              <c:idx val="5"/>
              <c:tx>
                <c:rich>
                  <a:bodyPr/>
                  <a:lstStyle/>
                  <a:p>
                    <a:r>
                      <a:rPr lang="zh-CN" altLang="en-US"/>
                      <a:t>城乡社区支出</a:t>
                    </a:r>
                    <a:r>
                      <a:rPr lang="en-US" altLang="en-US"/>
                      <a:t>16.15</a:t>
                    </a:r>
                    <a:r>
                      <a:rPr lang="en-US" altLang="zh-CN"/>
                      <a:t>%</a:t>
                    </a:r>
                    <a:endParaRPr lang="en-US" altLang="en-US"/>
                  </a:p>
                </c:rich>
              </c:tx>
              <c:showVal val="1"/>
            </c:dLbl>
            <c:dLbl>
              <c:idx val="6"/>
              <c:tx>
                <c:rich>
                  <a:bodyPr/>
                  <a:lstStyle/>
                  <a:p>
                    <a:r>
                      <a:rPr lang="zh-CN" altLang="en-US"/>
                      <a:t>商业服务业等支出：</a:t>
                    </a:r>
                    <a:r>
                      <a:rPr lang="en-US" altLang="en-US"/>
                      <a:t>16.94</a:t>
                    </a:r>
                    <a:r>
                      <a:rPr lang="en-US" altLang="zh-CN"/>
                      <a:t>%</a:t>
                    </a:r>
                    <a:endParaRPr lang="en-US" altLang="en-US"/>
                  </a:p>
                </c:rich>
              </c:tx>
              <c:showVal val="1"/>
            </c:dLbl>
            <c:showVal val="1"/>
            <c:showLeaderLines val="1"/>
          </c:dLbls>
          <c:cat>
            <c:strRef>
              <c:f>Sheet1!$A$2:$A$8</c:f>
              <c:strCache>
                <c:ptCount val="7"/>
                <c:pt idx="0">
                  <c:v>一般公共服务支出</c:v>
                </c:pt>
                <c:pt idx="1">
                  <c:v>教育支出</c:v>
                </c:pt>
                <c:pt idx="2">
                  <c:v>社会保障和就业支出</c:v>
                </c:pt>
                <c:pt idx="3">
                  <c:v>医疗卫生支出</c:v>
                </c:pt>
                <c:pt idx="4">
                  <c:v>住房保障支出</c:v>
                </c:pt>
                <c:pt idx="5">
                  <c:v>城乡社区支出</c:v>
                </c:pt>
                <c:pt idx="6">
                  <c:v>商业服务业支出</c:v>
                </c:pt>
              </c:strCache>
            </c:strRef>
          </c:cat>
          <c:val>
            <c:numRef>
              <c:f>Sheet1!$B$2:$B$8</c:f>
              <c:numCache>
                <c:formatCode>General</c:formatCode>
                <c:ptCount val="7"/>
                <c:pt idx="0">
                  <c:v>54.28</c:v>
                </c:pt>
                <c:pt idx="1">
                  <c:v>0.27</c:v>
                </c:pt>
                <c:pt idx="2">
                  <c:v>9.32</c:v>
                </c:pt>
                <c:pt idx="3">
                  <c:v>1.1000000000000001</c:v>
                </c:pt>
                <c:pt idx="4">
                  <c:v>2.16</c:v>
                </c:pt>
                <c:pt idx="5">
                  <c:v>16.16</c:v>
                </c:pt>
                <c:pt idx="6">
                  <c:v>16.95</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280" baseline="0"/>
              <a:t>“三公”经费财政拨款支出情况</a:t>
            </a:r>
          </a:p>
        </c:rich>
      </c:tx>
      <c:layout/>
    </c:title>
    <c:plotArea>
      <c:layout/>
      <c:pieChart>
        <c:varyColors val="1"/>
        <c:ser>
          <c:idx val="0"/>
          <c:order val="0"/>
          <c:tx>
            <c:strRef>
              <c:f>Sheet1!$B$1</c:f>
              <c:strCache>
                <c:ptCount val="1"/>
                <c:pt idx="0">
                  <c:v>三公经费</c:v>
                </c:pt>
              </c:strCache>
            </c:strRef>
          </c:tx>
          <c:dLbls>
            <c:dLbl>
              <c:idx val="0"/>
              <c:layout/>
              <c:tx>
                <c:rich>
                  <a:bodyPr/>
                  <a:lstStyle/>
                  <a:p>
                    <a:r>
                      <a:rPr lang="zh-CN" altLang="en-US"/>
                      <a:t>因公出国（境）费</a:t>
                    </a:r>
                    <a:r>
                      <a:rPr lang="en-US" altLang="en-US"/>
                      <a:t>0</a:t>
                    </a:r>
                  </a:p>
                </c:rich>
              </c:tx>
              <c:showVal val="1"/>
            </c:dLbl>
            <c:dLbl>
              <c:idx val="1"/>
              <c:layout/>
              <c:tx>
                <c:rich>
                  <a:bodyPr/>
                  <a:lstStyle/>
                  <a:p>
                    <a:r>
                      <a:rPr lang="zh-CN" altLang="en-US"/>
                      <a:t>公务用车购置及运行维护费：</a:t>
                    </a:r>
                    <a:r>
                      <a:rPr lang="en-US" altLang="en-US"/>
                      <a:t>28.3</a:t>
                    </a:r>
                    <a:r>
                      <a:rPr lang="en-US" altLang="zh-CN"/>
                      <a:t>%</a:t>
                    </a:r>
                    <a:endParaRPr lang="en-US" altLang="en-US"/>
                  </a:p>
                </c:rich>
              </c:tx>
              <c:showVal val="1"/>
            </c:dLbl>
            <c:dLbl>
              <c:idx val="2"/>
              <c:layout/>
              <c:tx>
                <c:rich>
                  <a:bodyPr/>
                  <a:lstStyle/>
                  <a:p>
                    <a:r>
                      <a:rPr lang="zh-CN" altLang="en-US"/>
                      <a:t>公务接待费：</a:t>
                    </a:r>
                    <a:r>
                      <a:rPr lang="en-US" altLang="en-US"/>
                      <a:t>71.69</a:t>
                    </a:r>
                    <a:r>
                      <a:rPr lang="en-US" altLang="zh-CN"/>
                      <a:t>%</a:t>
                    </a:r>
                    <a:endParaRPr lang="en-US" altLang="en-US"/>
                  </a:p>
                </c:rich>
              </c:tx>
              <c:showVal val="1"/>
            </c:dLbl>
            <c:showVal val="1"/>
            <c:showLeaderLines val="1"/>
          </c:dLbls>
          <c:cat>
            <c:strRef>
              <c:f>Sheet1!$A$2:$A$4</c:f>
              <c:strCache>
                <c:ptCount val="3"/>
                <c:pt idx="0">
                  <c:v>因公出国(境)费</c:v>
                </c:pt>
                <c:pt idx="1">
                  <c:v>公务用车购置及运行维护费</c:v>
                </c:pt>
                <c:pt idx="2">
                  <c:v>公务接待费用</c:v>
                </c:pt>
              </c:strCache>
            </c:strRef>
          </c:cat>
          <c:val>
            <c:numRef>
              <c:f>Sheet1!$B$2:$B$4</c:f>
              <c:numCache>
                <c:formatCode>General</c:formatCode>
                <c:ptCount val="3"/>
                <c:pt idx="0">
                  <c:v>0</c:v>
                </c:pt>
                <c:pt idx="1">
                  <c:v>28.3</c:v>
                </c:pt>
                <c:pt idx="2">
                  <c:v>71.69</c:v>
                </c:pt>
              </c:numCache>
            </c:numRef>
          </c:val>
        </c:ser>
        <c:firstSliceAng val="0"/>
      </c:pieChart>
    </c:plotArea>
    <c:legend>
      <c:legendPos val="r"/>
      <c:layout/>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12</Pages>
  <Words>6201</Words>
  <Characters>813</Characters>
  <Application>Microsoft Office Word</Application>
  <DocSecurity>0</DocSecurity>
  <Lines>6</Lines>
  <Paragraphs>13</Paragraphs>
  <ScaleCrop>false</ScaleCrop>
  <Company>番茄花园</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江油市国土资源局</dc:title>
  <dc:creator>番茄花园</dc:creator>
  <cp:lastModifiedBy>微软中国</cp:lastModifiedBy>
  <cp:revision>53</cp:revision>
  <cp:lastPrinted>2017-09-19T01:33:00Z</cp:lastPrinted>
  <dcterms:created xsi:type="dcterms:W3CDTF">2017-09-22T02:47:00Z</dcterms:created>
  <dcterms:modified xsi:type="dcterms:W3CDTF">2017-09-28T04:11:00Z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